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61" w:rsidRPr="00A2100D" w:rsidRDefault="00465D2F" w:rsidP="00465D2F">
      <w:pPr>
        <w:spacing w:after="0" w:line="240" w:lineRule="auto"/>
        <w:jc w:val="center"/>
        <w:rPr>
          <w:rFonts w:ascii="Times New Roman" w:hAnsi="Times New Roman" w:cs="Times New Roman"/>
          <w:b/>
          <w:bCs/>
          <w:sz w:val="28"/>
          <w:szCs w:val="28"/>
        </w:rPr>
      </w:pPr>
      <w:r w:rsidRPr="00A2100D">
        <w:rPr>
          <w:rFonts w:ascii="Times New Roman" w:hAnsi="Times New Roman" w:cs="Times New Roman"/>
          <w:b/>
          <w:bCs/>
          <w:sz w:val="28"/>
          <w:szCs w:val="28"/>
        </w:rPr>
        <w:t xml:space="preserve">Обзор изменений в налоговом законодательстве с 2024 года. </w:t>
      </w:r>
    </w:p>
    <w:p w:rsidR="00465D2F" w:rsidRPr="00A2100D" w:rsidRDefault="00465D2F" w:rsidP="00465D2F">
      <w:pPr>
        <w:spacing w:after="0" w:line="240" w:lineRule="auto"/>
        <w:jc w:val="center"/>
        <w:rPr>
          <w:rFonts w:ascii="Times New Roman" w:hAnsi="Times New Roman" w:cs="Times New Roman"/>
          <w:sz w:val="28"/>
          <w:szCs w:val="28"/>
        </w:rPr>
      </w:pPr>
    </w:p>
    <w:p w:rsidR="00E41561" w:rsidRPr="00A2100D" w:rsidRDefault="00E41561" w:rsidP="00F00CBE">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С</w:t>
      </w:r>
      <w:r w:rsidR="00A2100D" w:rsidRPr="00A2100D">
        <w:rPr>
          <w:rFonts w:ascii="Times New Roman" w:hAnsi="Times New Roman" w:cs="Times New Roman"/>
          <w:sz w:val="28"/>
          <w:szCs w:val="28"/>
        </w:rPr>
        <w:t xml:space="preserve"> 1</w:t>
      </w:r>
      <w:r w:rsidRPr="00A2100D">
        <w:rPr>
          <w:rFonts w:ascii="Times New Roman" w:hAnsi="Times New Roman" w:cs="Times New Roman"/>
          <w:sz w:val="28"/>
          <w:szCs w:val="28"/>
        </w:rPr>
        <w:t xml:space="preserve"> января оста</w:t>
      </w:r>
      <w:r w:rsidR="009A5684" w:rsidRPr="00A2100D">
        <w:rPr>
          <w:rFonts w:ascii="Times New Roman" w:hAnsi="Times New Roman" w:cs="Times New Roman"/>
          <w:sz w:val="28"/>
          <w:szCs w:val="28"/>
        </w:rPr>
        <w:t>л</w:t>
      </w:r>
      <w:r w:rsidRPr="00A2100D">
        <w:rPr>
          <w:rFonts w:ascii="Times New Roman" w:hAnsi="Times New Roman" w:cs="Times New Roman"/>
          <w:sz w:val="28"/>
          <w:szCs w:val="28"/>
        </w:rPr>
        <w:t xml:space="preserve">ся только один способ уплаты - по реквизитам </w:t>
      </w:r>
      <w:r w:rsidR="00D137F9" w:rsidRPr="00A2100D">
        <w:rPr>
          <w:rFonts w:ascii="Times New Roman" w:hAnsi="Times New Roman" w:cs="Times New Roman"/>
          <w:sz w:val="28"/>
          <w:szCs w:val="28"/>
        </w:rPr>
        <w:t xml:space="preserve">единого налогового платежа </w:t>
      </w:r>
      <w:r w:rsidRPr="00A2100D">
        <w:rPr>
          <w:rFonts w:ascii="Times New Roman" w:hAnsi="Times New Roman" w:cs="Times New Roman"/>
          <w:sz w:val="28"/>
          <w:szCs w:val="28"/>
        </w:rPr>
        <w:t xml:space="preserve"> с обязательным предоставлением Уведомления 2 раза в месяц.</w:t>
      </w:r>
    </w:p>
    <w:p w:rsidR="004F26EB" w:rsidRPr="00A2100D" w:rsidRDefault="004F26EB" w:rsidP="00CF3BE7">
      <w:pPr>
        <w:spacing w:after="0" w:line="240" w:lineRule="auto"/>
        <w:rPr>
          <w:rFonts w:ascii="Times New Roman" w:hAnsi="Times New Roman" w:cs="Times New Roman"/>
          <w:b/>
          <w:bCs/>
          <w:sz w:val="28"/>
          <w:szCs w:val="28"/>
        </w:rPr>
      </w:pPr>
    </w:p>
    <w:p w:rsidR="00D137F9" w:rsidRPr="00A2100D" w:rsidRDefault="00D137F9" w:rsidP="00B43545">
      <w:pPr>
        <w:spacing w:after="0" w:line="240" w:lineRule="auto"/>
        <w:jc w:val="both"/>
        <w:rPr>
          <w:rFonts w:ascii="Times New Roman" w:hAnsi="Times New Roman" w:cs="Times New Roman"/>
          <w:sz w:val="28"/>
          <w:szCs w:val="28"/>
        </w:rPr>
      </w:pPr>
      <w:r w:rsidRPr="00A2100D">
        <w:rPr>
          <w:rFonts w:ascii="Times New Roman" w:hAnsi="Times New Roman" w:cs="Times New Roman"/>
          <w:b/>
          <w:bCs/>
          <w:sz w:val="28"/>
          <w:szCs w:val="28"/>
        </w:rPr>
        <w:t xml:space="preserve">Федеральным законом N 539-ФЗ от 27.11.2023 с 01.01.2024 </w:t>
      </w:r>
      <w:r w:rsidRPr="00A2100D">
        <w:rPr>
          <w:rFonts w:ascii="Times New Roman" w:hAnsi="Times New Roman" w:cs="Times New Roman"/>
          <w:sz w:val="28"/>
          <w:szCs w:val="28"/>
        </w:rPr>
        <w:t>скорректированы сроки, в которые налоговые агенты по общему правилу перечисляют НДФЛ и сдают уведомления:</w:t>
      </w:r>
    </w:p>
    <w:p w:rsidR="00D137F9" w:rsidRPr="00A2100D" w:rsidRDefault="00D137F9" w:rsidP="00CF3BE7">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115"/>
        <w:gridCol w:w="3115"/>
      </w:tblGrid>
      <w:tr w:rsidR="00D137F9" w:rsidRPr="00A2100D">
        <w:tc>
          <w:tcPr>
            <w:tcW w:w="283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jc w:val="center"/>
              <w:rPr>
                <w:rFonts w:ascii="Times New Roman" w:hAnsi="Times New Roman" w:cs="Times New Roman"/>
                <w:b/>
                <w:bCs/>
                <w:sz w:val="28"/>
                <w:szCs w:val="28"/>
              </w:rPr>
            </w:pPr>
            <w:bookmarkStart w:id="0" w:name="_GoBack" w:colFirst="1" w:colLast="2"/>
            <w:r w:rsidRPr="00A2100D">
              <w:rPr>
                <w:rFonts w:ascii="Times New Roman" w:hAnsi="Times New Roman" w:cs="Times New Roman"/>
                <w:b/>
                <w:bCs/>
                <w:sz w:val="28"/>
                <w:szCs w:val="28"/>
              </w:rPr>
              <w:t>Период</w:t>
            </w:r>
          </w:p>
        </w:tc>
        <w:tc>
          <w:tcPr>
            <w:tcW w:w="3115" w:type="dxa"/>
            <w:tcBorders>
              <w:top w:val="single" w:sz="4" w:space="0" w:color="auto"/>
              <w:left w:val="single" w:sz="4" w:space="0" w:color="auto"/>
              <w:bottom w:val="single" w:sz="4" w:space="0" w:color="auto"/>
              <w:right w:val="single" w:sz="4" w:space="0" w:color="auto"/>
            </w:tcBorders>
          </w:tcPr>
          <w:p w:rsidR="00D137F9" w:rsidRPr="00D12841" w:rsidRDefault="009B56BF" w:rsidP="00CF3BE7">
            <w:pPr>
              <w:autoSpaceDE w:val="0"/>
              <w:autoSpaceDN w:val="0"/>
              <w:adjustRightInd w:val="0"/>
              <w:spacing w:after="0" w:line="240" w:lineRule="auto"/>
              <w:jc w:val="center"/>
              <w:rPr>
                <w:rFonts w:ascii="Times New Roman" w:hAnsi="Times New Roman" w:cs="Times New Roman"/>
                <w:b/>
                <w:bCs/>
                <w:sz w:val="28"/>
                <w:szCs w:val="28"/>
              </w:rPr>
            </w:pPr>
            <w:hyperlink r:id="rId8" w:history="1">
              <w:r w:rsidR="00D137F9" w:rsidRPr="00D12841">
                <w:rPr>
                  <w:rFonts w:ascii="Times New Roman" w:hAnsi="Times New Roman" w:cs="Times New Roman"/>
                  <w:b/>
                  <w:bCs/>
                  <w:sz w:val="28"/>
                  <w:szCs w:val="28"/>
                </w:rPr>
                <w:t>Срок перечисления</w:t>
              </w:r>
            </w:hyperlink>
            <w:r w:rsidR="00D137F9" w:rsidRPr="00D12841">
              <w:rPr>
                <w:rFonts w:ascii="Times New Roman" w:hAnsi="Times New Roman" w:cs="Times New Roman"/>
                <w:b/>
                <w:bCs/>
                <w:sz w:val="28"/>
                <w:szCs w:val="28"/>
              </w:rPr>
              <w:t xml:space="preserve"> удержанного НДФЛ</w:t>
            </w:r>
          </w:p>
        </w:tc>
        <w:tc>
          <w:tcPr>
            <w:tcW w:w="3115" w:type="dxa"/>
            <w:tcBorders>
              <w:top w:val="single" w:sz="4" w:space="0" w:color="auto"/>
              <w:left w:val="single" w:sz="4" w:space="0" w:color="auto"/>
              <w:bottom w:val="single" w:sz="4" w:space="0" w:color="auto"/>
              <w:right w:val="single" w:sz="4" w:space="0" w:color="auto"/>
            </w:tcBorders>
          </w:tcPr>
          <w:p w:rsidR="00D137F9" w:rsidRPr="00D12841" w:rsidRDefault="009B56BF" w:rsidP="00CF3BE7">
            <w:pPr>
              <w:autoSpaceDE w:val="0"/>
              <w:autoSpaceDN w:val="0"/>
              <w:adjustRightInd w:val="0"/>
              <w:spacing w:after="0" w:line="240" w:lineRule="auto"/>
              <w:jc w:val="center"/>
              <w:rPr>
                <w:rFonts w:ascii="Times New Roman" w:hAnsi="Times New Roman" w:cs="Times New Roman"/>
                <w:b/>
                <w:bCs/>
                <w:sz w:val="28"/>
                <w:szCs w:val="28"/>
              </w:rPr>
            </w:pPr>
            <w:hyperlink r:id="rId9" w:history="1">
              <w:r w:rsidR="00D137F9" w:rsidRPr="00D12841">
                <w:rPr>
                  <w:rFonts w:ascii="Times New Roman" w:hAnsi="Times New Roman" w:cs="Times New Roman"/>
                  <w:b/>
                  <w:bCs/>
                  <w:sz w:val="28"/>
                  <w:szCs w:val="28"/>
                </w:rPr>
                <w:t>Срок подачи уведомления</w:t>
              </w:r>
            </w:hyperlink>
            <w:r w:rsidR="00D137F9" w:rsidRPr="00D12841">
              <w:rPr>
                <w:rFonts w:ascii="Times New Roman" w:hAnsi="Times New Roman" w:cs="Times New Roman"/>
                <w:b/>
                <w:bCs/>
                <w:sz w:val="28"/>
                <w:szCs w:val="28"/>
              </w:rPr>
              <w:t xml:space="preserve"> об исчисленном налоге</w:t>
            </w:r>
          </w:p>
        </w:tc>
      </w:tr>
      <w:bookmarkEnd w:id="0"/>
      <w:tr w:rsidR="00D137F9" w:rsidRPr="00A2100D">
        <w:tc>
          <w:tcPr>
            <w:tcW w:w="283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С 1-го по 22-е число текущего месяца</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28-го числа текущего месяца</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25-го числа этого же месяца</w:t>
            </w:r>
          </w:p>
        </w:tc>
      </w:tr>
      <w:tr w:rsidR="00D137F9" w:rsidRPr="00A2100D">
        <w:tc>
          <w:tcPr>
            <w:tcW w:w="283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С 23-го по последнее число текущего месяца</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5-го числа следующего месяца</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3-го числа следующего месяца</w:t>
            </w:r>
          </w:p>
        </w:tc>
      </w:tr>
      <w:tr w:rsidR="00D137F9" w:rsidRPr="00A2100D">
        <w:tc>
          <w:tcPr>
            <w:tcW w:w="283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С 23 по 31 декабря</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последнего рабочего дня текущего года</w:t>
            </w:r>
          </w:p>
        </w:tc>
        <w:tc>
          <w:tcPr>
            <w:tcW w:w="3115" w:type="dxa"/>
            <w:tcBorders>
              <w:top w:val="single" w:sz="4" w:space="0" w:color="auto"/>
              <w:left w:val="single" w:sz="4" w:space="0" w:color="auto"/>
              <w:bottom w:val="single" w:sz="4" w:space="0" w:color="auto"/>
              <w:right w:val="single" w:sz="4" w:space="0" w:color="auto"/>
            </w:tcBorders>
          </w:tcPr>
          <w:p w:rsidR="00D137F9" w:rsidRPr="00A2100D" w:rsidRDefault="00D137F9" w:rsidP="00CF3BE7">
            <w:pPr>
              <w:autoSpaceDE w:val="0"/>
              <w:autoSpaceDN w:val="0"/>
              <w:adjustRightInd w:val="0"/>
              <w:spacing w:after="0" w:line="240" w:lineRule="auto"/>
              <w:rPr>
                <w:rFonts w:ascii="Times New Roman" w:hAnsi="Times New Roman" w:cs="Times New Roman"/>
                <w:b/>
                <w:bCs/>
                <w:sz w:val="28"/>
                <w:szCs w:val="28"/>
              </w:rPr>
            </w:pPr>
            <w:r w:rsidRPr="00A2100D">
              <w:rPr>
                <w:rFonts w:ascii="Times New Roman" w:hAnsi="Times New Roman" w:cs="Times New Roman"/>
                <w:b/>
                <w:bCs/>
                <w:sz w:val="28"/>
                <w:szCs w:val="28"/>
              </w:rPr>
              <w:t>Не позднее последнего рабочего дня текущего года</w:t>
            </w:r>
          </w:p>
        </w:tc>
      </w:tr>
    </w:tbl>
    <w:p w:rsidR="004F26EB" w:rsidRPr="00A2100D" w:rsidRDefault="004F26EB" w:rsidP="00CF3BE7">
      <w:pPr>
        <w:spacing w:line="240" w:lineRule="auto"/>
        <w:rPr>
          <w:rFonts w:ascii="Times New Roman" w:hAnsi="Times New Roman" w:cs="Times New Roman"/>
          <w:sz w:val="28"/>
          <w:szCs w:val="28"/>
        </w:rPr>
      </w:pPr>
    </w:p>
    <w:p w:rsidR="00E41561" w:rsidRPr="00A2100D" w:rsidRDefault="00E41561" w:rsidP="00F00CBE">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В </w:t>
      </w:r>
      <w:r w:rsidR="00916BEF">
        <w:rPr>
          <w:rFonts w:ascii="Times New Roman" w:hAnsi="Times New Roman" w:cs="Times New Roman"/>
          <w:sz w:val="28"/>
          <w:szCs w:val="28"/>
        </w:rPr>
        <w:t>июне</w:t>
      </w:r>
      <w:r w:rsidRPr="00A2100D">
        <w:rPr>
          <w:rFonts w:ascii="Times New Roman" w:hAnsi="Times New Roman" w:cs="Times New Roman"/>
          <w:sz w:val="28"/>
          <w:szCs w:val="28"/>
        </w:rPr>
        <w:t xml:space="preserve"> 2024 года сроки предоставления уведомлений и сроки уплаты по НДФЛ следующие:</w:t>
      </w:r>
    </w:p>
    <w:p w:rsidR="000D519D" w:rsidRPr="00A2100D" w:rsidRDefault="000D519D" w:rsidP="00F00CBE">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Если уведомление предоставляется </w:t>
      </w:r>
      <w:r w:rsidR="005816B3" w:rsidRPr="00A2100D">
        <w:rPr>
          <w:rFonts w:ascii="Times New Roman" w:hAnsi="Times New Roman" w:cs="Times New Roman"/>
          <w:sz w:val="28"/>
          <w:szCs w:val="28"/>
        </w:rPr>
        <w:t xml:space="preserve"> </w:t>
      </w:r>
      <w:r w:rsidRPr="00A2100D">
        <w:rPr>
          <w:rFonts w:ascii="Times New Roman" w:hAnsi="Times New Roman" w:cs="Times New Roman"/>
          <w:sz w:val="28"/>
          <w:szCs w:val="28"/>
        </w:rPr>
        <w:t>за период</w:t>
      </w:r>
      <w:r w:rsidR="00E41561" w:rsidRPr="00A2100D">
        <w:rPr>
          <w:rFonts w:ascii="Times New Roman" w:hAnsi="Times New Roman" w:cs="Times New Roman"/>
          <w:sz w:val="28"/>
          <w:szCs w:val="28"/>
        </w:rPr>
        <w:t xml:space="preserve"> </w:t>
      </w:r>
      <w:r w:rsidRPr="00A2100D">
        <w:rPr>
          <w:rFonts w:ascii="Times New Roman" w:hAnsi="Times New Roman" w:cs="Times New Roman"/>
          <w:sz w:val="28"/>
          <w:szCs w:val="28"/>
        </w:rPr>
        <w:t xml:space="preserve"> </w:t>
      </w:r>
      <w:r w:rsidR="005816B3" w:rsidRPr="00A2100D">
        <w:rPr>
          <w:rFonts w:ascii="Times New Roman" w:hAnsi="Times New Roman" w:cs="Times New Roman"/>
          <w:sz w:val="28"/>
          <w:szCs w:val="28"/>
        </w:rPr>
        <w:t xml:space="preserve">исчисленного НДФЛ с 01 </w:t>
      </w:r>
      <w:r w:rsidR="00916BEF">
        <w:rPr>
          <w:rFonts w:ascii="Times New Roman" w:hAnsi="Times New Roman" w:cs="Times New Roman"/>
          <w:sz w:val="28"/>
          <w:szCs w:val="28"/>
        </w:rPr>
        <w:t>июн</w:t>
      </w:r>
      <w:r w:rsidR="005816B3" w:rsidRPr="00A2100D">
        <w:rPr>
          <w:rFonts w:ascii="Times New Roman" w:hAnsi="Times New Roman" w:cs="Times New Roman"/>
          <w:sz w:val="28"/>
          <w:szCs w:val="28"/>
        </w:rPr>
        <w:t xml:space="preserve">я 2024 по 22 </w:t>
      </w:r>
      <w:r w:rsidR="00916BEF">
        <w:rPr>
          <w:rFonts w:ascii="Times New Roman" w:hAnsi="Times New Roman" w:cs="Times New Roman"/>
          <w:sz w:val="28"/>
          <w:szCs w:val="28"/>
        </w:rPr>
        <w:t>июн</w:t>
      </w:r>
      <w:r w:rsidR="005816B3" w:rsidRPr="00A2100D">
        <w:rPr>
          <w:rFonts w:ascii="Times New Roman" w:hAnsi="Times New Roman" w:cs="Times New Roman"/>
          <w:sz w:val="28"/>
          <w:szCs w:val="28"/>
        </w:rPr>
        <w:t xml:space="preserve">я 2024  </w:t>
      </w:r>
      <w:r w:rsidRPr="00A2100D">
        <w:rPr>
          <w:rFonts w:ascii="Times New Roman" w:hAnsi="Times New Roman" w:cs="Times New Roman"/>
          <w:sz w:val="28"/>
          <w:szCs w:val="28"/>
        </w:rPr>
        <w:t xml:space="preserve">, то срок подачи Уведомления </w:t>
      </w:r>
      <w:r w:rsidR="005816B3" w:rsidRPr="00A2100D">
        <w:rPr>
          <w:rFonts w:ascii="Times New Roman" w:hAnsi="Times New Roman" w:cs="Times New Roman"/>
          <w:sz w:val="28"/>
          <w:szCs w:val="28"/>
        </w:rPr>
        <w:t>25.0</w:t>
      </w:r>
      <w:r w:rsidR="00916BEF">
        <w:rPr>
          <w:rFonts w:ascii="Times New Roman" w:hAnsi="Times New Roman" w:cs="Times New Roman"/>
          <w:sz w:val="28"/>
          <w:szCs w:val="28"/>
        </w:rPr>
        <w:t>6</w:t>
      </w:r>
      <w:r w:rsidR="005816B3" w:rsidRPr="00A2100D">
        <w:rPr>
          <w:rFonts w:ascii="Times New Roman" w:hAnsi="Times New Roman" w:cs="Times New Roman"/>
          <w:sz w:val="28"/>
          <w:szCs w:val="28"/>
        </w:rPr>
        <w:t>.2024</w:t>
      </w:r>
      <w:r w:rsidRPr="00A2100D">
        <w:rPr>
          <w:rFonts w:ascii="Times New Roman" w:hAnsi="Times New Roman" w:cs="Times New Roman"/>
          <w:sz w:val="28"/>
          <w:szCs w:val="28"/>
        </w:rPr>
        <w:t>, срок уплаты НДФЛ в качестве ЕНП</w:t>
      </w:r>
      <w:r w:rsidR="005816B3" w:rsidRPr="00A2100D">
        <w:rPr>
          <w:rFonts w:ascii="Times New Roman" w:hAnsi="Times New Roman" w:cs="Times New Roman"/>
          <w:sz w:val="28"/>
          <w:szCs w:val="28"/>
        </w:rPr>
        <w:t xml:space="preserve"> 2</w:t>
      </w:r>
      <w:r w:rsidR="00916BEF">
        <w:rPr>
          <w:rFonts w:ascii="Times New Roman" w:hAnsi="Times New Roman" w:cs="Times New Roman"/>
          <w:sz w:val="28"/>
          <w:szCs w:val="28"/>
        </w:rPr>
        <w:t>8</w:t>
      </w:r>
      <w:r w:rsidR="005816B3" w:rsidRPr="00A2100D">
        <w:rPr>
          <w:rFonts w:ascii="Times New Roman" w:hAnsi="Times New Roman" w:cs="Times New Roman"/>
          <w:sz w:val="28"/>
          <w:szCs w:val="28"/>
        </w:rPr>
        <w:t>.0</w:t>
      </w:r>
      <w:r w:rsidR="00916BEF">
        <w:rPr>
          <w:rFonts w:ascii="Times New Roman" w:hAnsi="Times New Roman" w:cs="Times New Roman"/>
          <w:sz w:val="28"/>
          <w:szCs w:val="28"/>
        </w:rPr>
        <w:t>6</w:t>
      </w:r>
      <w:r w:rsidRPr="00A2100D">
        <w:rPr>
          <w:rFonts w:ascii="Times New Roman" w:hAnsi="Times New Roman" w:cs="Times New Roman"/>
          <w:sz w:val="28"/>
          <w:szCs w:val="28"/>
        </w:rPr>
        <w:t xml:space="preserve">.2024, код периода в уведомлении указываем  </w:t>
      </w:r>
      <w:r w:rsidR="005816B3" w:rsidRPr="00A2100D">
        <w:rPr>
          <w:rFonts w:ascii="Times New Roman" w:hAnsi="Times New Roman" w:cs="Times New Roman"/>
          <w:sz w:val="28"/>
          <w:szCs w:val="28"/>
        </w:rPr>
        <w:t>3</w:t>
      </w:r>
      <w:r w:rsidRPr="00A2100D">
        <w:rPr>
          <w:rFonts w:ascii="Times New Roman" w:hAnsi="Times New Roman" w:cs="Times New Roman"/>
          <w:sz w:val="28"/>
          <w:szCs w:val="28"/>
        </w:rPr>
        <w:t>1/0</w:t>
      </w:r>
      <w:r w:rsidR="00916BEF">
        <w:rPr>
          <w:rFonts w:ascii="Times New Roman" w:hAnsi="Times New Roman" w:cs="Times New Roman"/>
          <w:sz w:val="28"/>
          <w:szCs w:val="28"/>
        </w:rPr>
        <w:t>3</w:t>
      </w:r>
      <w:r w:rsidRPr="00A2100D">
        <w:rPr>
          <w:rFonts w:ascii="Times New Roman" w:hAnsi="Times New Roman" w:cs="Times New Roman"/>
          <w:sz w:val="28"/>
          <w:szCs w:val="28"/>
        </w:rPr>
        <w:t>.</w:t>
      </w:r>
    </w:p>
    <w:p w:rsidR="009A5684" w:rsidRPr="00A2100D" w:rsidRDefault="009A5684" w:rsidP="00F00CBE">
      <w:pPr>
        <w:spacing w:after="0" w:line="240" w:lineRule="auto"/>
        <w:ind w:firstLine="709"/>
        <w:jc w:val="both"/>
        <w:rPr>
          <w:rFonts w:ascii="Times New Roman" w:hAnsi="Times New Roman" w:cs="Times New Roman"/>
          <w:sz w:val="28"/>
          <w:szCs w:val="28"/>
        </w:rPr>
      </w:pPr>
    </w:p>
    <w:p w:rsidR="005816B3" w:rsidRPr="00A2100D" w:rsidRDefault="005816B3" w:rsidP="00F00CBE">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За период с 23 </w:t>
      </w:r>
      <w:r w:rsidR="00916BEF">
        <w:rPr>
          <w:rFonts w:ascii="Times New Roman" w:hAnsi="Times New Roman" w:cs="Times New Roman"/>
          <w:sz w:val="28"/>
          <w:szCs w:val="28"/>
        </w:rPr>
        <w:t>июн</w:t>
      </w:r>
      <w:r w:rsidRPr="00A2100D">
        <w:rPr>
          <w:rFonts w:ascii="Times New Roman" w:hAnsi="Times New Roman" w:cs="Times New Roman"/>
          <w:sz w:val="28"/>
          <w:szCs w:val="28"/>
        </w:rPr>
        <w:t xml:space="preserve">я - 30 </w:t>
      </w:r>
      <w:r w:rsidR="00916BEF">
        <w:rPr>
          <w:rFonts w:ascii="Times New Roman" w:hAnsi="Times New Roman" w:cs="Times New Roman"/>
          <w:sz w:val="28"/>
          <w:szCs w:val="28"/>
        </w:rPr>
        <w:t>июн</w:t>
      </w:r>
      <w:r w:rsidRPr="00A2100D">
        <w:rPr>
          <w:rFonts w:ascii="Times New Roman" w:hAnsi="Times New Roman" w:cs="Times New Roman"/>
          <w:sz w:val="28"/>
          <w:szCs w:val="28"/>
        </w:rPr>
        <w:t>я 2024 срок подачи Уведомления 03.0</w:t>
      </w:r>
      <w:r w:rsidR="00916BEF">
        <w:rPr>
          <w:rFonts w:ascii="Times New Roman" w:hAnsi="Times New Roman" w:cs="Times New Roman"/>
          <w:sz w:val="28"/>
          <w:szCs w:val="28"/>
        </w:rPr>
        <w:t>7</w:t>
      </w:r>
      <w:r w:rsidRPr="00A2100D">
        <w:rPr>
          <w:rFonts w:ascii="Times New Roman" w:hAnsi="Times New Roman" w:cs="Times New Roman"/>
          <w:sz w:val="28"/>
          <w:szCs w:val="28"/>
        </w:rPr>
        <w:t>.2024, срок уплаты НДФЛ - 0</w:t>
      </w:r>
      <w:r w:rsidR="00916BEF">
        <w:rPr>
          <w:rFonts w:ascii="Times New Roman" w:hAnsi="Times New Roman" w:cs="Times New Roman"/>
          <w:sz w:val="28"/>
          <w:szCs w:val="28"/>
        </w:rPr>
        <w:t>5</w:t>
      </w:r>
      <w:r w:rsidRPr="00A2100D">
        <w:rPr>
          <w:rFonts w:ascii="Times New Roman" w:hAnsi="Times New Roman" w:cs="Times New Roman"/>
          <w:sz w:val="28"/>
          <w:szCs w:val="28"/>
        </w:rPr>
        <w:t>.0</w:t>
      </w:r>
      <w:r w:rsidR="00916BEF">
        <w:rPr>
          <w:rFonts w:ascii="Times New Roman" w:hAnsi="Times New Roman" w:cs="Times New Roman"/>
          <w:sz w:val="28"/>
          <w:szCs w:val="28"/>
        </w:rPr>
        <w:t>7</w:t>
      </w:r>
      <w:r w:rsidRPr="00A2100D">
        <w:rPr>
          <w:rFonts w:ascii="Times New Roman" w:hAnsi="Times New Roman" w:cs="Times New Roman"/>
          <w:sz w:val="28"/>
          <w:szCs w:val="28"/>
        </w:rPr>
        <w:t>.2024, код периода в уведомлении указываем  31/1</w:t>
      </w:r>
      <w:r w:rsidR="00916BEF">
        <w:rPr>
          <w:rFonts w:ascii="Times New Roman" w:hAnsi="Times New Roman" w:cs="Times New Roman"/>
          <w:sz w:val="28"/>
          <w:szCs w:val="28"/>
        </w:rPr>
        <w:t>3</w:t>
      </w:r>
    </w:p>
    <w:p w:rsidR="009A5684" w:rsidRPr="00A2100D" w:rsidRDefault="009A5684" w:rsidP="00F00CBE">
      <w:pPr>
        <w:spacing w:after="0" w:line="240" w:lineRule="auto"/>
        <w:ind w:firstLine="709"/>
        <w:jc w:val="both"/>
        <w:rPr>
          <w:rFonts w:ascii="Times New Roman" w:hAnsi="Times New Roman" w:cs="Times New Roman"/>
          <w:sz w:val="28"/>
          <w:szCs w:val="28"/>
        </w:rPr>
      </w:pPr>
    </w:p>
    <w:p w:rsidR="00F00CBE" w:rsidRPr="00A2100D" w:rsidRDefault="00F00CBE" w:rsidP="00F00CBE">
      <w:pPr>
        <w:spacing w:line="240" w:lineRule="auto"/>
        <w:ind w:firstLine="709"/>
        <w:jc w:val="both"/>
        <w:rPr>
          <w:rFonts w:ascii="Times New Roman" w:hAnsi="Times New Roman" w:cs="Times New Roman"/>
          <w:b/>
          <w:sz w:val="28"/>
          <w:szCs w:val="28"/>
          <w:highlight w:val="lightGray"/>
        </w:rPr>
      </w:pPr>
    </w:p>
    <w:p w:rsidR="00F00CBE" w:rsidRPr="00A2100D" w:rsidRDefault="00F00CBE" w:rsidP="00F00CBE">
      <w:pPr>
        <w:spacing w:line="240" w:lineRule="auto"/>
        <w:rPr>
          <w:rFonts w:ascii="Times New Roman" w:hAnsi="Times New Roman" w:cs="Times New Roman"/>
          <w:b/>
          <w:sz w:val="28"/>
          <w:szCs w:val="28"/>
        </w:rPr>
      </w:pPr>
      <w:r w:rsidRPr="00A2100D">
        <w:rPr>
          <w:rFonts w:ascii="Times New Roman" w:hAnsi="Times New Roman" w:cs="Times New Roman"/>
          <w:b/>
          <w:sz w:val="28"/>
          <w:szCs w:val="28"/>
        </w:rPr>
        <w:t>Уведомление об исчисленных налогах: ФНС скорректировала порядок заполнения формы (24.04.2024)</w:t>
      </w:r>
      <w:r w:rsidR="004D55E2" w:rsidRPr="00A2100D">
        <w:rPr>
          <w:rFonts w:ascii="Times New Roman" w:hAnsi="Times New Roman" w:cs="Times New Roman"/>
          <w:b/>
          <w:sz w:val="28"/>
          <w:szCs w:val="28"/>
        </w:rPr>
        <w:t xml:space="preserve"> Приказ ФНС России от 16.01.2024 N ЕД-7-8/20@</w:t>
      </w:r>
    </w:p>
    <w:p w:rsidR="00F00CBE" w:rsidRPr="00A2100D" w:rsidRDefault="004D55E2" w:rsidP="00F00CBE">
      <w:pPr>
        <w:spacing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О</w:t>
      </w:r>
      <w:r w:rsidR="00F00CBE" w:rsidRPr="00A2100D">
        <w:rPr>
          <w:rFonts w:ascii="Times New Roman" w:hAnsi="Times New Roman" w:cs="Times New Roman"/>
          <w:sz w:val="28"/>
          <w:szCs w:val="28"/>
        </w:rPr>
        <w:t>бнов</w:t>
      </w:r>
      <w:r w:rsidRPr="00A2100D">
        <w:rPr>
          <w:rFonts w:ascii="Times New Roman" w:hAnsi="Times New Roman" w:cs="Times New Roman"/>
          <w:sz w:val="28"/>
          <w:szCs w:val="28"/>
        </w:rPr>
        <w:t>лен</w:t>
      </w:r>
      <w:r w:rsidR="00F00CBE" w:rsidRPr="00A2100D">
        <w:rPr>
          <w:rFonts w:ascii="Times New Roman" w:hAnsi="Times New Roman" w:cs="Times New Roman"/>
          <w:sz w:val="28"/>
          <w:szCs w:val="28"/>
        </w:rPr>
        <w:t xml:space="preserve"> порядок заполнения уведомления об исчисленных налогах и уточнили формат его подачи. Приказ вступи</w:t>
      </w:r>
      <w:r w:rsidRPr="00A2100D">
        <w:rPr>
          <w:rFonts w:ascii="Times New Roman" w:hAnsi="Times New Roman" w:cs="Times New Roman"/>
          <w:sz w:val="28"/>
          <w:szCs w:val="28"/>
        </w:rPr>
        <w:t>л</w:t>
      </w:r>
      <w:r w:rsidR="00F00CBE" w:rsidRPr="00A2100D">
        <w:rPr>
          <w:rFonts w:ascii="Times New Roman" w:hAnsi="Times New Roman" w:cs="Times New Roman"/>
          <w:sz w:val="28"/>
          <w:szCs w:val="28"/>
        </w:rPr>
        <w:t xml:space="preserve"> в силу 3 мая.</w:t>
      </w:r>
    </w:p>
    <w:p w:rsidR="00F00CBE" w:rsidRPr="00A2100D" w:rsidRDefault="00F00CBE" w:rsidP="00F00CBE">
      <w:pPr>
        <w:spacing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Налоговый агент по НДФЛ с отчетных периодов 2024 года в поле "Отчетный (налоговый) период (код) / Номер месяца (квартала)" при проставлении кодов "21", "31", "33", "34" указывает номер (п. 7.5 порядка):</w:t>
      </w:r>
    </w:p>
    <w:p w:rsidR="00F00CBE" w:rsidRPr="00A2100D" w:rsidRDefault="00F00CBE" w:rsidP="00F00CBE">
      <w:pPr>
        <w:spacing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- 01, 02, 03 - за период с 1-го по 22-е число первого, второго, третьего месяца квартала соответственно;</w:t>
      </w:r>
    </w:p>
    <w:p w:rsidR="00F00CBE" w:rsidRPr="00A2100D" w:rsidRDefault="00F00CBE" w:rsidP="00F00CBE">
      <w:pPr>
        <w:spacing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lastRenderedPageBreak/>
        <w:t>- 11, 12, 13 - за период с 23-го по последнее число первого, второго, третьего месяца квартала соответственно.</w:t>
      </w:r>
    </w:p>
    <w:p w:rsidR="004D55E2" w:rsidRPr="00A2100D" w:rsidRDefault="004D55E2" w:rsidP="00CF3BE7">
      <w:pPr>
        <w:spacing w:after="0" w:line="240" w:lineRule="auto"/>
        <w:rPr>
          <w:rFonts w:ascii="Times New Roman" w:hAnsi="Times New Roman" w:cs="Times New Roman"/>
          <w:sz w:val="28"/>
          <w:szCs w:val="28"/>
        </w:rPr>
      </w:pPr>
    </w:p>
    <w:p w:rsidR="004F26EB" w:rsidRPr="00A2100D" w:rsidRDefault="004F26EB" w:rsidP="00A2100D">
      <w:pPr>
        <w:spacing w:after="0" w:line="240" w:lineRule="auto"/>
        <w:jc w:val="center"/>
        <w:rPr>
          <w:rFonts w:ascii="Times New Roman" w:hAnsi="Times New Roman" w:cs="Times New Roman"/>
          <w:b/>
          <w:sz w:val="28"/>
          <w:szCs w:val="28"/>
        </w:rPr>
      </w:pPr>
      <w:proofErr w:type="gramStart"/>
      <w:r w:rsidRPr="00A2100D">
        <w:rPr>
          <w:rFonts w:ascii="Times New Roman" w:hAnsi="Times New Roman" w:cs="Times New Roman"/>
          <w:b/>
          <w:sz w:val="28"/>
          <w:szCs w:val="28"/>
        </w:rPr>
        <w:t>Начиная с 1 квартала 2024 Расчет по форме 6-НДФЛ предоставляется по новой</w:t>
      </w:r>
      <w:proofErr w:type="gramEnd"/>
      <w:r w:rsidRPr="00A2100D">
        <w:rPr>
          <w:rFonts w:ascii="Times New Roman" w:hAnsi="Times New Roman" w:cs="Times New Roman"/>
          <w:b/>
          <w:sz w:val="28"/>
          <w:szCs w:val="28"/>
        </w:rPr>
        <w:t xml:space="preserve"> форме.</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На основании п. 11 ст. 6  539-ФЗ от 27.11.2023, Письмом ФНС России от 04.12.2023 N БС-4-11/15166@ "О направлении рекомендуемой формы 6-НДФЛ» доведена новая форма расчета.</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В новой форме учтены изменения законодательства в части срока перечисления НДФЛ:</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в раздел 1 включены дополнительные строки для пятого и шестого сроков перечисления налога;</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Раздел 1 расчета 6-НДФЛ.</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В строках 020 и 030 налог, подлежащий перечислению и возвращенный, нужно указывать с начала налогового периода, а не </w:t>
      </w:r>
      <w:proofErr w:type="gramStart"/>
      <w:r w:rsidRPr="00A2100D">
        <w:rPr>
          <w:rFonts w:ascii="Times New Roman" w:hAnsi="Times New Roman" w:cs="Times New Roman"/>
          <w:sz w:val="28"/>
          <w:szCs w:val="28"/>
        </w:rPr>
        <w:t>за</w:t>
      </w:r>
      <w:proofErr w:type="gramEnd"/>
      <w:r w:rsidRPr="00A2100D">
        <w:rPr>
          <w:rFonts w:ascii="Times New Roman" w:hAnsi="Times New Roman" w:cs="Times New Roman"/>
          <w:sz w:val="28"/>
          <w:szCs w:val="28"/>
        </w:rPr>
        <w:t xml:space="preserve"> последние 3 месяца отчетного периода. </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Вместо строк 031 "Дата возврата налога" и 032 "Сумма налога" введены новые 031 - 036, где отражаются периоды удержания налога, соответствующие разным срокам перечисления.</w:t>
      </w:r>
    </w:p>
    <w:p w:rsidR="00A2100D" w:rsidRPr="00916BEF" w:rsidRDefault="00A2100D" w:rsidP="00A2100D">
      <w:pPr>
        <w:spacing w:after="0" w:line="240" w:lineRule="auto"/>
        <w:ind w:firstLine="709"/>
        <w:jc w:val="both"/>
        <w:rPr>
          <w:rFonts w:ascii="Times New Roman" w:hAnsi="Times New Roman" w:cs="Times New Roman"/>
          <w:sz w:val="28"/>
          <w:szCs w:val="28"/>
        </w:rPr>
      </w:pP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Изменилось наименование раздела 2 на "Расчет исчисленных и удержанных сумм налога на доходы физических лиц". </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Содержание раздела также скорректировано. </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Например, количество физлиц, </w:t>
      </w:r>
      <w:proofErr w:type="gramStart"/>
      <w:r w:rsidRPr="00A2100D">
        <w:rPr>
          <w:rFonts w:ascii="Times New Roman" w:hAnsi="Times New Roman" w:cs="Times New Roman"/>
          <w:sz w:val="28"/>
          <w:szCs w:val="28"/>
        </w:rPr>
        <w:t>которые</w:t>
      </w:r>
      <w:proofErr w:type="gramEnd"/>
      <w:r w:rsidRPr="00A2100D">
        <w:rPr>
          <w:rFonts w:ascii="Times New Roman" w:hAnsi="Times New Roman" w:cs="Times New Roman"/>
          <w:sz w:val="28"/>
          <w:szCs w:val="28"/>
        </w:rPr>
        <w:t xml:space="preserve"> получили доход, надо будет отражать по строке 110, а не 120, строка 130 переименована с "Сумма вычетов" на "Сумма вычетов и расходов". </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Введены строки: 131 "Налоговая база»,  156 «Сумма налога, исчисленная и уплаченная в иностранном государстве».</w:t>
      </w:r>
    </w:p>
    <w:p w:rsidR="004F26EB" w:rsidRPr="00A2100D" w:rsidRDefault="004F26EB" w:rsidP="00A2100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Сумму налога удержанную (строка 160) и сумму налога, возвращенную налоговым агентом (строка 190), потребуется расшифровывать по разным срокам.</w:t>
      </w:r>
    </w:p>
    <w:p w:rsidR="004D55E2" w:rsidRPr="00A2100D" w:rsidRDefault="004D55E2" w:rsidP="00CF3BE7">
      <w:pPr>
        <w:spacing w:after="0" w:line="240" w:lineRule="auto"/>
        <w:rPr>
          <w:rFonts w:ascii="Times New Roman" w:hAnsi="Times New Roman" w:cs="Times New Roman"/>
          <w:sz w:val="28"/>
          <w:szCs w:val="28"/>
        </w:rPr>
      </w:pPr>
    </w:p>
    <w:p w:rsidR="004D55E2" w:rsidRPr="00A2100D" w:rsidRDefault="004D55E2" w:rsidP="004D55E2">
      <w:pPr>
        <w:spacing w:after="0" w:line="240" w:lineRule="auto"/>
        <w:jc w:val="center"/>
        <w:rPr>
          <w:rFonts w:ascii="Times New Roman" w:hAnsi="Times New Roman" w:cs="Times New Roman"/>
          <w:b/>
          <w:sz w:val="28"/>
          <w:szCs w:val="28"/>
        </w:rPr>
      </w:pPr>
      <w:r w:rsidRPr="00A2100D">
        <w:rPr>
          <w:rFonts w:ascii="Times New Roman" w:hAnsi="Times New Roman" w:cs="Times New Roman"/>
          <w:b/>
          <w:sz w:val="28"/>
          <w:szCs w:val="28"/>
        </w:rPr>
        <w:t>С 1 марта представитель организации, которая должна сдавать электронные декларации, обязан иметь электронную доверенность</w:t>
      </w:r>
    </w:p>
    <w:p w:rsidR="004D55E2" w:rsidRPr="00A2100D" w:rsidRDefault="004D55E2" w:rsidP="004D55E2">
      <w:pPr>
        <w:spacing w:after="0" w:line="240" w:lineRule="auto"/>
        <w:rPr>
          <w:rFonts w:ascii="Times New Roman" w:hAnsi="Times New Roman" w:cs="Times New Roman"/>
          <w:sz w:val="28"/>
          <w:szCs w:val="28"/>
        </w:rPr>
      </w:pPr>
    </w:p>
    <w:p w:rsidR="004D55E2" w:rsidRPr="00A2100D" w:rsidRDefault="004D55E2" w:rsidP="004D55E2">
      <w:pPr>
        <w:spacing w:after="0" w:line="240" w:lineRule="auto"/>
        <w:jc w:val="both"/>
        <w:rPr>
          <w:rFonts w:ascii="Times New Roman" w:hAnsi="Times New Roman" w:cs="Times New Roman"/>
          <w:sz w:val="28"/>
          <w:szCs w:val="28"/>
        </w:rPr>
      </w:pPr>
      <w:r w:rsidRPr="00A2100D">
        <w:rPr>
          <w:rFonts w:ascii="Times New Roman" w:hAnsi="Times New Roman" w:cs="Times New Roman"/>
          <w:sz w:val="28"/>
          <w:szCs w:val="28"/>
        </w:rPr>
        <w:tab/>
        <w:t xml:space="preserve"> Если организация обязана сдавать декларации и расчеты в электронной форме, т</w:t>
      </w:r>
      <w:proofErr w:type="gramStart"/>
      <w:r w:rsidRPr="00A2100D">
        <w:rPr>
          <w:rFonts w:ascii="Times New Roman" w:hAnsi="Times New Roman" w:cs="Times New Roman"/>
          <w:sz w:val="28"/>
          <w:szCs w:val="28"/>
        </w:rPr>
        <w:t>о у ее</w:t>
      </w:r>
      <w:proofErr w:type="gramEnd"/>
      <w:r w:rsidRPr="00A2100D">
        <w:rPr>
          <w:rFonts w:ascii="Times New Roman" w:hAnsi="Times New Roman" w:cs="Times New Roman"/>
          <w:sz w:val="28"/>
          <w:szCs w:val="28"/>
        </w:rPr>
        <w:t xml:space="preserve"> уполномоченного представителя должна быть электронная доверенность с усиленной квалифицированной подписью доверителя.</w:t>
      </w:r>
    </w:p>
    <w:p w:rsidR="004D55E2" w:rsidRPr="00A2100D" w:rsidRDefault="004D55E2" w:rsidP="004D55E2">
      <w:pPr>
        <w:spacing w:after="0" w:line="240" w:lineRule="auto"/>
        <w:ind w:firstLine="709"/>
        <w:jc w:val="both"/>
        <w:rPr>
          <w:rFonts w:ascii="Times New Roman" w:hAnsi="Times New Roman" w:cs="Times New Roman"/>
          <w:b/>
          <w:sz w:val="28"/>
          <w:szCs w:val="28"/>
        </w:rPr>
      </w:pPr>
      <w:r w:rsidRPr="00A2100D">
        <w:rPr>
          <w:rFonts w:ascii="Times New Roman" w:hAnsi="Times New Roman" w:cs="Times New Roman"/>
          <w:sz w:val="28"/>
          <w:szCs w:val="28"/>
        </w:rPr>
        <w:t xml:space="preserve">ФНС разъяснила, что это правило работает для доверенностей, выданных и применяемых после 1 марта. При этом прекращение действия сертификата сотрудника или замена электронной подписи представителя не основание для окончания действия доверенности. </w:t>
      </w:r>
      <w:r w:rsidRPr="00A2100D">
        <w:rPr>
          <w:rFonts w:ascii="Times New Roman" w:hAnsi="Times New Roman" w:cs="Times New Roman"/>
          <w:b/>
          <w:sz w:val="28"/>
          <w:szCs w:val="28"/>
        </w:rPr>
        <w:t>(Федеральный закон от 31.07.2023 N 389-ФЗ,  Письмо ФНС России от 18.10.2023 N ЗГ-3-26/13425)</w:t>
      </w:r>
    </w:p>
    <w:p w:rsidR="004D55E2" w:rsidRPr="00A2100D" w:rsidRDefault="004D55E2" w:rsidP="004D55E2">
      <w:pPr>
        <w:spacing w:after="0" w:line="240" w:lineRule="auto"/>
        <w:ind w:firstLine="709"/>
        <w:jc w:val="both"/>
        <w:rPr>
          <w:rFonts w:ascii="Times New Roman" w:hAnsi="Times New Roman" w:cs="Times New Roman"/>
          <w:b/>
          <w:sz w:val="28"/>
          <w:szCs w:val="28"/>
        </w:rPr>
      </w:pPr>
    </w:p>
    <w:p w:rsidR="004D55E2" w:rsidRPr="00A2100D" w:rsidRDefault="004D55E2" w:rsidP="004D55E2">
      <w:pPr>
        <w:spacing w:after="0" w:line="240" w:lineRule="auto"/>
        <w:ind w:firstLine="709"/>
        <w:jc w:val="both"/>
        <w:rPr>
          <w:rFonts w:ascii="Times New Roman" w:hAnsi="Times New Roman" w:cs="Times New Roman"/>
          <w:sz w:val="28"/>
          <w:szCs w:val="28"/>
        </w:rPr>
      </w:pPr>
    </w:p>
    <w:p w:rsidR="004D55E2" w:rsidRPr="00A2100D" w:rsidRDefault="004D55E2" w:rsidP="004D55E2">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b/>
          <w:sz w:val="28"/>
          <w:szCs w:val="28"/>
        </w:rPr>
        <w:lastRenderedPageBreak/>
        <w:t>С 1 мая для учета совокупной обязанности на ЕНС декларации можно проверить по контрольным соотношениям</w:t>
      </w:r>
      <w:r w:rsidR="00401584" w:rsidRPr="00A2100D">
        <w:rPr>
          <w:rFonts w:ascii="Times New Roman" w:hAnsi="Times New Roman" w:cs="Times New Roman"/>
          <w:sz w:val="28"/>
          <w:szCs w:val="28"/>
        </w:rPr>
        <w:t xml:space="preserve"> (</w:t>
      </w:r>
      <w:r w:rsidRPr="00A2100D">
        <w:rPr>
          <w:rFonts w:ascii="Times New Roman" w:hAnsi="Times New Roman" w:cs="Times New Roman"/>
          <w:sz w:val="28"/>
          <w:szCs w:val="28"/>
        </w:rPr>
        <w:t>Приказ ФНС России от 29.02.2024 N ЕД-7-3/164@</w:t>
      </w:r>
      <w:r w:rsidR="00401584" w:rsidRPr="00A2100D">
        <w:rPr>
          <w:rFonts w:ascii="Times New Roman" w:hAnsi="Times New Roman" w:cs="Times New Roman"/>
          <w:sz w:val="28"/>
          <w:szCs w:val="28"/>
        </w:rPr>
        <w:t>)</w:t>
      </w:r>
    </w:p>
    <w:p w:rsidR="004D55E2" w:rsidRPr="00A2100D" w:rsidRDefault="004D55E2" w:rsidP="004D55E2">
      <w:pPr>
        <w:spacing w:after="0" w:line="240" w:lineRule="auto"/>
        <w:ind w:firstLine="709"/>
        <w:jc w:val="both"/>
        <w:rPr>
          <w:rFonts w:ascii="Times New Roman" w:hAnsi="Times New Roman" w:cs="Times New Roman"/>
          <w:sz w:val="28"/>
          <w:szCs w:val="28"/>
        </w:rPr>
      </w:pPr>
    </w:p>
    <w:p w:rsidR="004D55E2" w:rsidRPr="00A2100D" w:rsidRDefault="00401584" w:rsidP="004D55E2">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ФНС России</w:t>
      </w:r>
      <w:r w:rsidR="004D55E2" w:rsidRPr="00A2100D">
        <w:rPr>
          <w:rFonts w:ascii="Times New Roman" w:hAnsi="Times New Roman" w:cs="Times New Roman"/>
          <w:sz w:val="28"/>
          <w:szCs w:val="28"/>
        </w:rPr>
        <w:t xml:space="preserve"> утвердил</w:t>
      </w:r>
      <w:r w:rsidRPr="00A2100D">
        <w:rPr>
          <w:rFonts w:ascii="Times New Roman" w:hAnsi="Times New Roman" w:cs="Times New Roman"/>
          <w:sz w:val="28"/>
          <w:szCs w:val="28"/>
        </w:rPr>
        <w:t>а</w:t>
      </w:r>
      <w:r w:rsidR="004D55E2" w:rsidRPr="00A2100D">
        <w:rPr>
          <w:rFonts w:ascii="Times New Roman" w:hAnsi="Times New Roman" w:cs="Times New Roman"/>
          <w:sz w:val="28"/>
          <w:szCs w:val="28"/>
        </w:rPr>
        <w:t xml:space="preserve"> контрольные соотношения показателей деклараций (расчетов). Их выполнение позволяет своевременно учесть совокупную обязанность на ЕНС.</w:t>
      </w:r>
    </w:p>
    <w:p w:rsidR="004D55E2" w:rsidRPr="00A2100D" w:rsidRDefault="004D55E2" w:rsidP="004D55E2">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Напомним, совокупную обязанность учитывают на ЕНС со дня подачи деклараций (расчетов), но не ранее срока уплаты налогов, сборов, взносов. Исключение - декларации, в которых заявлены суммы налогов к возмещению или вычеты по НДФЛ.</w:t>
      </w:r>
    </w:p>
    <w:p w:rsidR="004D55E2" w:rsidRPr="00A2100D" w:rsidRDefault="004D55E2" w:rsidP="004D55E2">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Если </w:t>
      </w:r>
      <w:r w:rsidR="00401584" w:rsidRPr="00A2100D">
        <w:rPr>
          <w:rFonts w:ascii="Times New Roman" w:hAnsi="Times New Roman" w:cs="Times New Roman"/>
          <w:sz w:val="28"/>
          <w:szCs w:val="28"/>
        </w:rPr>
        <w:t xml:space="preserve">будут </w:t>
      </w:r>
      <w:r w:rsidRPr="00A2100D">
        <w:rPr>
          <w:rFonts w:ascii="Times New Roman" w:hAnsi="Times New Roman" w:cs="Times New Roman"/>
          <w:sz w:val="28"/>
          <w:szCs w:val="28"/>
        </w:rPr>
        <w:t>выяв</w:t>
      </w:r>
      <w:r w:rsidR="00401584" w:rsidRPr="00A2100D">
        <w:rPr>
          <w:rFonts w:ascii="Times New Roman" w:hAnsi="Times New Roman" w:cs="Times New Roman"/>
          <w:sz w:val="28"/>
          <w:szCs w:val="28"/>
        </w:rPr>
        <w:t>лены</w:t>
      </w:r>
      <w:r w:rsidRPr="00A2100D">
        <w:rPr>
          <w:rFonts w:ascii="Times New Roman" w:hAnsi="Times New Roman" w:cs="Times New Roman"/>
          <w:sz w:val="28"/>
          <w:szCs w:val="28"/>
        </w:rPr>
        <w:t xml:space="preserve"> несоответстви</w:t>
      </w:r>
      <w:r w:rsidR="00401584" w:rsidRPr="00A2100D">
        <w:rPr>
          <w:rFonts w:ascii="Times New Roman" w:hAnsi="Times New Roman" w:cs="Times New Roman"/>
          <w:sz w:val="28"/>
          <w:szCs w:val="28"/>
        </w:rPr>
        <w:t>я</w:t>
      </w:r>
      <w:r w:rsidRPr="00A2100D">
        <w:rPr>
          <w:rFonts w:ascii="Times New Roman" w:hAnsi="Times New Roman" w:cs="Times New Roman"/>
          <w:sz w:val="28"/>
          <w:szCs w:val="28"/>
        </w:rPr>
        <w:t xml:space="preserve"> показателей декларации (расчета) контрольным соотношениям, которое говорит о том, что порядок заполнения нарушен, декларацию (расчет) учтут в совокупной обязанности в иные сроки.</w:t>
      </w:r>
    </w:p>
    <w:p w:rsidR="004D55E2" w:rsidRPr="00A2100D" w:rsidRDefault="004D55E2" w:rsidP="004D55E2">
      <w:pPr>
        <w:spacing w:after="0" w:line="240" w:lineRule="auto"/>
        <w:ind w:firstLine="709"/>
        <w:jc w:val="both"/>
        <w:rPr>
          <w:rFonts w:ascii="Times New Roman" w:hAnsi="Times New Roman" w:cs="Times New Roman"/>
          <w:sz w:val="28"/>
          <w:szCs w:val="28"/>
        </w:rPr>
      </w:pPr>
    </w:p>
    <w:p w:rsidR="004D55E2" w:rsidRPr="00A2100D" w:rsidRDefault="004D55E2" w:rsidP="004D55E2">
      <w:pPr>
        <w:spacing w:after="0" w:line="240" w:lineRule="auto"/>
        <w:ind w:firstLine="709"/>
        <w:jc w:val="both"/>
        <w:rPr>
          <w:rFonts w:ascii="Times New Roman" w:hAnsi="Times New Roman" w:cs="Times New Roman"/>
          <w:sz w:val="28"/>
          <w:szCs w:val="28"/>
        </w:rPr>
      </w:pPr>
      <w:proofErr w:type="gramStart"/>
      <w:r w:rsidRPr="00A2100D">
        <w:rPr>
          <w:rFonts w:ascii="Times New Roman" w:hAnsi="Times New Roman" w:cs="Times New Roman"/>
          <w:sz w:val="28"/>
          <w:szCs w:val="28"/>
        </w:rPr>
        <w:t>(В случае обнаружения налоговым органом факта несоответствия показателей указанных в абзаце первом настоящего подпункта налоговых деклараций (расчетов) (за исключением налоговых деклараций (расчетов), представленных налогоплательщиками, в отношении которых проводится налоговый мониторинг) контрольным соотношениям, свидетельствующего о нарушении порядка их заполнения (за исключением контрольных соотношений, указанных в пункте 5.3 статьи 174 настоящего Кодекса), указанные налоговые декларации (расчеты) учитываются при определении размера совокупной обязанности</w:t>
      </w:r>
      <w:proofErr w:type="gramEnd"/>
      <w:r w:rsidRPr="00A2100D">
        <w:rPr>
          <w:rFonts w:ascii="Times New Roman" w:hAnsi="Times New Roman" w:cs="Times New Roman"/>
          <w:sz w:val="28"/>
          <w:szCs w:val="28"/>
        </w:rPr>
        <w:t xml:space="preserve"> </w:t>
      </w:r>
      <w:proofErr w:type="gramStart"/>
      <w:r w:rsidRPr="00A2100D">
        <w:rPr>
          <w:rFonts w:ascii="Times New Roman" w:hAnsi="Times New Roman" w:cs="Times New Roman"/>
          <w:sz w:val="28"/>
          <w:szCs w:val="28"/>
        </w:rPr>
        <w:t>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статьей 88 настоящего Кодекса срока проведения камеральной налоговой проверки или со дня, следующего за днем завершения камеральной налоговой проверки указанных налоговых деклараций (расчетов), если при ее проведении не были выявлены нарушения законодательства</w:t>
      </w:r>
      <w:proofErr w:type="gramEnd"/>
      <w:r w:rsidRPr="00A2100D">
        <w:rPr>
          <w:rFonts w:ascii="Times New Roman" w:hAnsi="Times New Roman" w:cs="Times New Roman"/>
          <w:sz w:val="28"/>
          <w:szCs w:val="28"/>
        </w:rPr>
        <w:t xml:space="preserve"> о налогах и сборах</w:t>
      </w:r>
      <w:r w:rsidR="00401584" w:rsidRPr="00A2100D">
        <w:rPr>
          <w:rFonts w:ascii="Times New Roman" w:hAnsi="Times New Roman" w:cs="Times New Roman"/>
          <w:sz w:val="28"/>
          <w:szCs w:val="28"/>
        </w:rPr>
        <w:t xml:space="preserve">) </w:t>
      </w:r>
      <w:proofErr w:type="gramStart"/>
      <w:r w:rsidR="00401584" w:rsidRPr="00A2100D">
        <w:rPr>
          <w:rFonts w:ascii="Times New Roman" w:hAnsi="Times New Roman" w:cs="Times New Roman"/>
          <w:sz w:val="28"/>
          <w:szCs w:val="28"/>
        </w:rPr>
        <w:t xml:space="preserve">( </w:t>
      </w:r>
      <w:proofErr w:type="spellStart"/>
      <w:proofErr w:type="gramEnd"/>
      <w:r w:rsidR="00401584" w:rsidRPr="00A2100D">
        <w:rPr>
          <w:rFonts w:ascii="Times New Roman" w:hAnsi="Times New Roman" w:cs="Times New Roman"/>
          <w:sz w:val="28"/>
          <w:szCs w:val="28"/>
        </w:rPr>
        <w:t>пп</w:t>
      </w:r>
      <w:proofErr w:type="spellEnd"/>
      <w:r w:rsidR="00401584" w:rsidRPr="00A2100D">
        <w:rPr>
          <w:rFonts w:ascii="Times New Roman" w:hAnsi="Times New Roman" w:cs="Times New Roman"/>
          <w:sz w:val="28"/>
          <w:szCs w:val="28"/>
        </w:rPr>
        <w:t>. 1 п. 5 ст. 11.3 НК РФ)</w:t>
      </w:r>
    </w:p>
    <w:p w:rsidR="00317CBC" w:rsidRPr="00A2100D" w:rsidRDefault="00317CBC" w:rsidP="004D55E2">
      <w:pPr>
        <w:spacing w:after="0" w:line="240" w:lineRule="auto"/>
        <w:ind w:firstLine="709"/>
        <w:jc w:val="both"/>
        <w:rPr>
          <w:rFonts w:ascii="Times New Roman" w:hAnsi="Times New Roman" w:cs="Times New Roman"/>
          <w:sz w:val="28"/>
          <w:szCs w:val="28"/>
        </w:rPr>
      </w:pPr>
    </w:p>
    <w:p w:rsidR="00C4751F" w:rsidRPr="00A2100D" w:rsidRDefault="00C4751F" w:rsidP="00C4751F">
      <w:pPr>
        <w:spacing w:after="0" w:line="240" w:lineRule="auto"/>
        <w:ind w:firstLine="709"/>
        <w:jc w:val="center"/>
        <w:rPr>
          <w:rFonts w:ascii="Times New Roman" w:hAnsi="Times New Roman" w:cs="Times New Roman"/>
          <w:b/>
          <w:sz w:val="28"/>
          <w:szCs w:val="28"/>
        </w:rPr>
      </w:pPr>
      <w:r w:rsidRPr="00A2100D">
        <w:rPr>
          <w:rFonts w:ascii="Times New Roman" w:hAnsi="Times New Roman" w:cs="Times New Roman"/>
          <w:sz w:val="28"/>
          <w:szCs w:val="28"/>
        </w:rPr>
        <w:t>«</w:t>
      </w:r>
      <w:r w:rsidRPr="00A2100D">
        <w:rPr>
          <w:rFonts w:ascii="Times New Roman" w:hAnsi="Times New Roman" w:cs="Times New Roman"/>
          <w:b/>
          <w:sz w:val="28"/>
          <w:szCs w:val="28"/>
        </w:rPr>
        <w:t>Об уменьшении налога (авансовых платежей по налогу) по упрощенной системе налогообложения и (или) налога по патентной системе налогообложения на страховые взносы»</w:t>
      </w:r>
    </w:p>
    <w:p w:rsidR="00C4751F" w:rsidRPr="00A2100D" w:rsidRDefault="00C4751F" w:rsidP="00C4751F">
      <w:pPr>
        <w:spacing w:after="0" w:line="240" w:lineRule="auto"/>
        <w:ind w:firstLine="709"/>
        <w:jc w:val="center"/>
        <w:rPr>
          <w:rFonts w:ascii="Times New Roman" w:hAnsi="Times New Roman" w:cs="Times New Roman"/>
          <w:sz w:val="28"/>
          <w:szCs w:val="28"/>
        </w:rPr>
      </w:pPr>
    </w:p>
    <w:p w:rsidR="00C4751F" w:rsidRPr="00A2100D" w:rsidRDefault="00C4751F" w:rsidP="00C4751F">
      <w:pPr>
        <w:spacing w:after="0" w:line="240" w:lineRule="auto"/>
        <w:ind w:firstLine="709"/>
        <w:jc w:val="both"/>
        <w:rPr>
          <w:rFonts w:ascii="Times New Roman" w:hAnsi="Times New Roman" w:cs="Times New Roman"/>
          <w:sz w:val="28"/>
          <w:szCs w:val="28"/>
        </w:rPr>
      </w:pPr>
      <w:proofErr w:type="gramStart"/>
      <w:r w:rsidRPr="00A2100D">
        <w:rPr>
          <w:rFonts w:ascii="Times New Roman" w:hAnsi="Times New Roman" w:cs="Times New Roman"/>
          <w:sz w:val="28"/>
          <w:szCs w:val="28"/>
        </w:rPr>
        <w:t>Изменения, внесенные в Налоговый кодекс Федеральным законом № 389-ФЗ от 31.07.2023 затрагивают</w:t>
      </w:r>
      <w:proofErr w:type="gramEnd"/>
      <w:r w:rsidRPr="00A2100D">
        <w:rPr>
          <w:rFonts w:ascii="Times New Roman" w:hAnsi="Times New Roman" w:cs="Times New Roman"/>
          <w:sz w:val="28"/>
          <w:szCs w:val="28"/>
        </w:rPr>
        <w:t xml:space="preserve"> порядок уменьшения сумм налога по УСН и ПСН на страховые взносы.</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Речь идет о праве, предоставленном индивидуальным предпринимателям, применяющих указанные налоговые режимы,  уменьшить сумму исчисленного налога (авансового платежа) на сумму страховых взносов.</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Очевидно, что это право предусмотрено Налоговым кодексом для ИП, применяющих УСН с объектом «Доходы» и для всех ИП, применяющих ПСН.</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b/>
          <w:sz w:val="28"/>
          <w:szCs w:val="28"/>
        </w:rPr>
        <w:lastRenderedPageBreak/>
        <w:t>Ранее ИП</w:t>
      </w:r>
      <w:r w:rsidRPr="00A2100D">
        <w:rPr>
          <w:rFonts w:ascii="Times New Roman" w:hAnsi="Times New Roman" w:cs="Times New Roman"/>
          <w:sz w:val="28"/>
          <w:szCs w:val="28"/>
        </w:rPr>
        <w:t xml:space="preserve"> могли уменьшить налог по УСН и/или ПСН </w:t>
      </w:r>
      <w:r w:rsidRPr="00A2100D">
        <w:rPr>
          <w:rFonts w:ascii="Times New Roman" w:hAnsi="Times New Roman" w:cs="Times New Roman"/>
          <w:b/>
          <w:sz w:val="28"/>
          <w:szCs w:val="28"/>
        </w:rPr>
        <w:t>только на фактически уплаченные</w:t>
      </w:r>
      <w:r w:rsidRPr="00A2100D">
        <w:rPr>
          <w:rFonts w:ascii="Times New Roman" w:hAnsi="Times New Roman" w:cs="Times New Roman"/>
          <w:sz w:val="28"/>
          <w:szCs w:val="28"/>
        </w:rPr>
        <w:t xml:space="preserve"> в соответствующем налоговом периоде страховые взносы. Федеральный закон № 389-ФЗ изменил этот порядок, и теперь для уменьшения налога на страховые взносы не требуется иметь переплату на ЕНС или представлять заявление о зачете.</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С 2023 года предприниматели вправе уменьшить сумму налога (авансовых платежей по налогу) на сумму фиксированных страховых взносов и сумму страховых взносов по ставке 1% с доходов, превышающих 300 тыс. рублей, подлежащих уплате в налоговом периоде применения УСН либо в календарном году периода действия патента.</w:t>
      </w:r>
    </w:p>
    <w:p w:rsidR="00C4751F" w:rsidRPr="00A2100D" w:rsidRDefault="00C4751F" w:rsidP="00C4751F">
      <w:pPr>
        <w:spacing w:after="0" w:line="240" w:lineRule="auto"/>
        <w:ind w:firstLine="709"/>
        <w:jc w:val="both"/>
        <w:rPr>
          <w:rFonts w:ascii="Times New Roman" w:hAnsi="Times New Roman" w:cs="Times New Roman"/>
          <w:sz w:val="28"/>
          <w:szCs w:val="28"/>
        </w:rPr>
      </w:pPr>
      <w:proofErr w:type="gramStart"/>
      <w:r w:rsidRPr="00A2100D">
        <w:rPr>
          <w:rFonts w:ascii="Times New Roman" w:hAnsi="Times New Roman" w:cs="Times New Roman"/>
          <w:sz w:val="28"/>
          <w:szCs w:val="28"/>
        </w:rPr>
        <w:t>ФНС России в письме от 25.08.2023 № СД-4-3/10872@ разъяснила, что для уменьшения налога (авансовых платежей по налогу) по УСН и/или налога по ПСН за налоговый период (отчетные периоды) 2023 года на страховые взносы в размере 1% с доходов более 300 тыс. рублей, которые должны быть уплачены не позднее 01.07.2024, такие страховые взносы могут быть признаны налогоплательщиком подлежащими уплате как</w:t>
      </w:r>
      <w:proofErr w:type="gramEnd"/>
      <w:r w:rsidRPr="00A2100D">
        <w:rPr>
          <w:rFonts w:ascii="Times New Roman" w:hAnsi="Times New Roman" w:cs="Times New Roman"/>
          <w:sz w:val="28"/>
          <w:szCs w:val="28"/>
        </w:rPr>
        <w:t xml:space="preserve"> в 2023 году, так и в 2024 году. Таким </w:t>
      </w:r>
      <w:proofErr w:type="gramStart"/>
      <w:r w:rsidRPr="00A2100D">
        <w:rPr>
          <w:rFonts w:ascii="Times New Roman" w:hAnsi="Times New Roman" w:cs="Times New Roman"/>
          <w:sz w:val="28"/>
          <w:szCs w:val="28"/>
        </w:rPr>
        <w:t>образом</w:t>
      </w:r>
      <w:proofErr w:type="gramEnd"/>
      <w:r w:rsidRPr="00A2100D">
        <w:rPr>
          <w:rFonts w:ascii="Times New Roman" w:hAnsi="Times New Roman" w:cs="Times New Roman"/>
          <w:sz w:val="28"/>
          <w:szCs w:val="28"/>
        </w:rPr>
        <w:t xml:space="preserve"> ИП имеют право уменьшить налог (авансовые платежи по налогу) по УСН и/или налог по ПСН за налоговый период 2023 года на указанные страховые взносы.</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Сумма страховых взносов, на которые налогоплательщик уменьшил налог (авансовые платежи по налогу) по УСН и/или налог по ПСН за налоговый период 2023 года, повторно не учитывается при уменьшении налога (авансовых платежей по налогу) по УСН и/или налога по ПСН за налоговый период 2024 года.</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Теперь индивидуальные предприниматели могут уменьшить налог по УСН или ПСН на страховые взносы за себя до их фактической уплаты. Сделать это можно в течение налогового периода применения УСН либо в календарном году действия патента. Ранее данная процедура была возможна только после уплаты указанных сумм. </w:t>
      </w:r>
    </w:p>
    <w:p w:rsidR="00C4751F" w:rsidRPr="00A2100D" w:rsidRDefault="00C4751F" w:rsidP="00C4751F">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При этом сроки внесения страховых взносов остаются прежними – 31 декабря и 1 июля.</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Уменьшение налога по УСН и ПСН на страховые </w:t>
      </w:r>
      <w:proofErr w:type="gramStart"/>
      <w:r w:rsidRPr="00A2100D">
        <w:rPr>
          <w:rFonts w:ascii="Times New Roman" w:hAnsi="Times New Roman" w:cs="Times New Roman"/>
          <w:sz w:val="28"/>
          <w:szCs w:val="28"/>
        </w:rPr>
        <w:t>взносы</w:t>
      </w:r>
      <w:proofErr w:type="gramEnd"/>
      <w:r w:rsidRPr="00A2100D">
        <w:rPr>
          <w:rFonts w:ascii="Times New Roman" w:hAnsi="Times New Roman" w:cs="Times New Roman"/>
          <w:sz w:val="28"/>
          <w:szCs w:val="28"/>
        </w:rPr>
        <w:t>: какой порядок действует для предпринимателей</w:t>
      </w:r>
    </w:p>
    <w:p w:rsidR="0057266D" w:rsidRPr="00A2100D" w:rsidRDefault="0057266D" w:rsidP="0057266D">
      <w:pPr>
        <w:spacing w:after="0" w:line="240" w:lineRule="auto"/>
        <w:ind w:firstLine="709"/>
        <w:jc w:val="both"/>
        <w:rPr>
          <w:rFonts w:ascii="Times New Roman" w:hAnsi="Times New Roman" w:cs="Times New Roman"/>
          <w:sz w:val="28"/>
          <w:szCs w:val="28"/>
        </w:rPr>
      </w:pP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В 2024 году предприниматели, применяющие упрощенную систему налогообложения (УСН) с объектом налогообложения «доходы», и плательщики патентной системы налогообложения (ПСН) вправе уменьшать налоги на страховые взносы, подлежащие уплате в соответствии со ст. 430 Налогового Кодекса Российской Федерации, до их фактической уплаты.</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Сумма фиксированных страховых взносов за 2024 год, которую плательщики могут учесть в уменьшение налогов по УСН и/или ПСН, составляет 49 500 рублей.</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 Кроме того, страховые взносы, исчисленные в размере 1% с доходов, превышающих 300 тыс. рублей за расчетный период, могут быть учтены в  уменьшение налогов по </w:t>
      </w:r>
      <w:proofErr w:type="spellStart"/>
      <w:r w:rsidRPr="00A2100D">
        <w:rPr>
          <w:rFonts w:ascii="Times New Roman" w:hAnsi="Times New Roman" w:cs="Times New Roman"/>
          <w:sz w:val="28"/>
          <w:szCs w:val="28"/>
        </w:rPr>
        <w:t>спецрежимам</w:t>
      </w:r>
      <w:proofErr w:type="spellEnd"/>
      <w:r w:rsidRPr="00A2100D">
        <w:rPr>
          <w:rFonts w:ascii="Times New Roman" w:hAnsi="Times New Roman" w:cs="Times New Roman"/>
          <w:sz w:val="28"/>
          <w:szCs w:val="28"/>
        </w:rPr>
        <w:t xml:space="preserve"> как в текущем году, так и в следующем году.</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lastRenderedPageBreak/>
        <w:t>Например, страховые взносы в размере 1 % с доходов, превышающих 300 тыс. рублей, за расчетный период 2024 года могут быть учтены в уменьшение налогов по УСН и/или ПСН как за 2024 год, так и за 2025 год.</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Указанные разъяснения доведены письмом ФНС России от 08.04.2024 № СД-4-3/4104@.</w:t>
      </w:r>
    </w:p>
    <w:p w:rsidR="0057266D" w:rsidRPr="00A2100D" w:rsidRDefault="0057266D" w:rsidP="0057266D">
      <w:pPr>
        <w:spacing w:after="0" w:line="240" w:lineRule="auto"/>
        <w:ind w:firstLine="709"/>
        <w:jc w:val="both"/>
        <w:rPr>
          <w:rFonts w:ascii="Times New Roman" w:hAnsi="Times New Roman" w:cs="Times New Roman"/>
          <w:sz w:val="28"/>
          <w:szCs w:val="28"/>
        </w:rPr>
      </w:pPr>
    </w:p>
    <w:p w:rsidR="0057266D" w:rsidRPr="00916BEF" w:rsidRDefault="0057266D" w:rsidP="0057266D">
      <w:pPr>
        <w:spacing w:after="0" w:line="240" w:lineRule="auto"/>
        <w:ind w:firstLine="709"/>
        <w:jc w:val="both"/>
        <w:rPr>
          <w:rFonts w:ascii="Times New Roman" w:hAnsi="Times New Roman" w:cs="Times New Roman"/>
          <w:b/>
          <w:sz w:val="28"/>
          <w:szCs w:val="28"/>
        </w:rPr>
      </w:pPr>
      <w:r w:rsidRPr="00A2100D">
        <w:rPr>
          <w:rFonts w:ascii="Times New Roman" w:hAnsi="Times New Roman" w:cs="Times New Roman"/>
          <w:b/>
          <w:sz w:val="28"/>
          <w:szCs w:val="28"/>
        </w:rPr>
        <w:t>Также в 2024 году плательщики специальных налоговых режимов (УСН и единый сельскохозяйственный налог (ЕСХН)) обязаны представлять уведомления об исчисленных суммах налогов, авансовых платежей по налогам, сборов, страховых взносам (форма КНД 1110355).</w:t>
      </w:r>
    </w:p>
    <w:p w:rsidR="00A2100D" w:rsidRPr="00916BEF" w:rsidRDefault="00A2100D" w:rsidP="0057266D">
      <w:pPr>
        <w:spacing w:after="0" w:line="240" w:lineRule="auto"/>
        <w:ind w:firstLine="709"/>
        <w:jc w:val="both"/>
        <w:rPr>
          <w:rFonts w:ascii="Times New Roman" w:hAnsi="Times New Roman" w:cs="Times New Roman"/>
          <w:b/>
          <w:sz w:val="28"/>
          <w:szCs w:val="28"/>
        </w:rPr>
      </w:pP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Уведомления об исчисленных авансовых платежах по УСН направляются в следующем порядке: за отчетный период – 1 квартал срок приходится на 25 апреля; за отчетный период – полугодие – 25 июля; за отчетный период – 9 месяцев – 25 октября.</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Уведомления об исчисленных авансовых платежах по ЕСХН за отчетный период – полугодие – подаются не позднее 25 июля, срок уплаты авансового платежа – 28 июля.</w:t>
      </w:r>
    </w:p>
    <w:p w:rsidR="0057266D" w:rsidRPr="00A2100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Представление уведомлений об исчисленных суммах авансовых платежей по УСН и ЕСХН не заменяет направление налоговых деклараций.</w:t>
      </w:r>
    </w:p>
    <w:p w:rsidR="0057266D" w:rsidRPr="00A2100D" w:rsidRDefault="0057266D" w:rsidP="0057266D">
      <w:pPr>
        <w:spacing w:after="0" w:line="240" w:lineRule="auto"/>
        <w:ind w:firstLine="709"/>
        <w:jc w:val="both"/>
        <w:rPr>
          <w:rFonts w:ascii="Times New Roman" w:hAnsi="Times New Roman" w:cs="Times New Roman"/>
          <w:sz w:val="28"/>
          <w:szCs w:val="28"/>
        </w:rPr>
      </w:pPr>
      <w:proofErr w:type="gramStart"/>
      <w:r w:rsidRPr="00A2100D">
        <w:rPr>
          <w:rFonts w:ascii="Times New Roman" w:hAnsi="Times New Roman" w:cs="Times New Roman"/>
          <w:sz w:val="28"/>
          <w:szCs w:val="28"/>
        </w:rPr>
        <w:t>Межрайонная</w:t>
      </w:r>
      <w:proofErr w:type="gramEnd"/>
      <w:r w:rsidRPr="00A2100D">
        <w:rPr>
          <w:rFonts w:ascii="Times New Roman" w:hAnsi="Times New Roman" w:cs="Times New Roman"/>
          <w:sz w:val="28"/>
          <w:szCs w:val="28"/>
        </w:rPr>
        <w:t xml:space="preserve"> ИФНС России № 5 по Краснодарскому краю обращает внимание: в случае непредставления в установленные законодательством сроки деклараций по УСН и ЕСХН начисления авансовых платежей на основании уведомлений в карточке по налогам будут обнулены.</w:t>
      </w:r>
    </w:p>
    <w:p w:rsidR="0057266D" w:rsidRDefault="0057266D" w:rsidP="0057266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Таким образом, высвободившаяся сумма зачтенных ранее денежных средств «поднимется» на ЕНП и пойдет на погашение имеющихся налоговых обязанностей.</w:t>
      </w:r>
    </w:p>
    <w:p w:rsidR="00B52BEF" w:rsidRDefault="00B52BEF" w:rsidP="0057266D">
      <w:pPr>
        <w:spacing w:after="0" w:line="240" w:lineRule="auto"/>
        <w:ind w:firstLine="709"/>
        <w:jc w:val="both"/>
        <w:rPr>
          <w:rFonts w:ascii="Times New Roman" w:hAnsi="Times New Roman" w:cs="Times New Roman"/>
          <w:sz w:val="28"/>
          <w:szCs w:val="28"/>
        </w:rPr>
      </w:pP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b/>
          <w:sz w:val="28"/>
          <w:szCs w:val="28"/>
        </w:rPr>
        <w:t>С 1 января повыш</w:t>
      </w:r>
      <w:r>
        <w:rPr>
          <w:rFonts w:ascii="Times New Roman" w:hAnsi="Times New Roman" w:cs="Times New Roman"/>
          <w:b/>
          <w:sz w:val="28"/>
          <w:szCs w:val="28"/>
        </w:rPr>
        <w:t xml:space="preserve">ены </w:t>
      </w:r>
      <w:r w:rsidRPr="00B52BEF">
        <w:rPr>
          <w:rFonts w:ascii="Times New Roman" w:hAnsi="Times New Roman" w:cs="Times New Roman"/>
          <w:b/>
          <w:sz w:val="28"/>
          <w:szCs w:val="28"/>
        </w:rPr>
        <w:t>лимиты доходов для сохранения права на УСН</w:t>
      </w:r>
      <w:r>
        <w:rPr>
          <w:rFonts w:ascii="Times New Roman" w:hAnsi="Times New Roman" w:cs="Times New Roman"/>
          <w:b/>
          <w:sz w:val="28"/>
          <w:szCs w:val="28"/>
        </w:rPr>
        <w:t xml:space="preserve"> (</w:t>
      </w:r>
      <w:r w:rsidRPr="00B52BEF">
        <w:rPr>
          <w:rFonts w:ascii="Times New Roman" w:hAnsi="Times New Roman" w:cs="Times New Roman"/>
          <w:sz w:val="28"/>
          <w:szCs w:val="28"/>
        </w:rPr>
        <w:t>Приказ Минэкономразвития России от 23.10.2023 N 730</w:t>
      </w:r>
      <w:r>
        <w:rPr>
          <w:rFonts w:ascii="Times New Roman" w:hAnsi="Times New Roman" w:cs="Times New Roman"/>
          <w:sz w:val="28"/>
          <w:szCs w:val="28"/>
        </w:rPr>
        <w:t>)</w:t>
      </w:r>
    </w:p>
    <w:p w:rsidR="00B52BEF" w:rsidRPr="00B52BEF" w:rsidRDefault="00B52BEF" w:rsidP="00B52BEF">
      <w:pPr>
        <w:spacing w:after="0" w:line="240" w:lineRule="auto"/>
        <w:ind w:firstLine="709"/>
        <w:jc w:val="both"/>
        <w:rPr>
          <w:rFonts w:ascii="Times New Roman" w:hAnsi="Times New Roman" w:cs="Times New Roman"/>
          <w:sz w:val="28"/>
          <w:szCs w:val="28"/>
        </w:rPr>
      </w:pPr>
    </w:p>
    <w:p w:rsid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t xml:space="preserve">Размер коэффициента - 1,329. Таким образом, для сохранения права на УСН с "обычной" ставкой доход за 2024 год должен быть не больше 199,35 </w:t>
      </w:r>
      <w:proofErr w:type="gramStart"/>
      <w:r w:rsidRPr="00B52BEF">
        <w:rPr>
          <w:rFonts w:ascii="Times New Roman" w:hAnsi="Times New Roman" w:cs="Times New Roman"/>
          <w:sz w:val="28"/>
          <w:szCs w:val="28"/>
        </w:rPr>
        <w:t>млн</w:t>
      </w:r>
      <w:proofErr w:type="gramEnd"/>
      <w:r w:rsidRPr="00B52BEF">
        <w:rPr>
          <w:rFonts w:ascii="Times New Roman" w:hAnsi="Times New Roman" w:cs="Times New Roman"/>
          <w:sz w:val="28"/>
          <w:szCs w:val="28"/>
        </w:rPr>
        <w:t xml:space="preserve"> руб., а с повышенной - 265,8 млн руб.</w:t>
      </w:r>
    </w:p>
    <w:p w:rsidR="00B52BEF" w:rsidRDefault="00B52BEF" w:rsidP="0057266D">
      <w:pPr>
        <w:spacing w:after="0" w:line="240" w:lineRule="auto"/>
        <w:ind w:firstLine="709"/>
        <w:jc w:val="both"/>
        <w:rPr>
          <w:rFonts w:ascii="Times New Roman" w:hAnsi="Times New Roman" w:cs="Times New Roman"/>
          <w:sz w:val="28"/>
          <w:szCs w:val="28"/>
        </w:rPr>
      </w:pP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b/>
          <w:sz w:val="28"/>
          <w:szCs w:val="28"/>
        </w:rPr>
        <w:t>С 1 января увелич</w:t>
      </w:r>
      <w:r w:rsidRPr="00B52BEF">
        <w:rPr>
          <w:rFonts w:ascii="Times New Roman" w:hAnsi="Times New Roman" w:cs="Times New Roman"/>
          <w:b/>
          <w:sz w:val="28"/>
          <w:szCs w:val="28"/>
        </w:rPr>
        <w:t>ен</w:t>
      </w:r>
      <w:r w:rsidRPr="00B52BEF">
        <w:rPr>
          <w:rFonts w:ascii="Times New Roman" w:hAnsi="Times New Roman" w:cs="Times New Roman"/>
          <w:b/>
          <w:sz w:val="28"/>
          <w:szCs w:val="28"/>
        </w:rPr>
        <w:t xml:space="preserve"> размер </w:t>
      </w:r>
      <w:proofErr w:type="spellStart"/>
      <w:r w:rsidRPr="00B52BEF">
        <w:rPr>
          <w:rFonts w:ascii="Times New Roman" w:hAnsi="Times New Roman" w:cs="Times New Roman"/>
          <w:b/>
          <w:sz w:val="28"/>
          <w:szCs w:val="28"/>
        </w:rPr>
        <w:t>соцвычетов</w:t>
      </w:r>
      <w:proofErr w:type="spellEnd"/>
      <w:r w:rsidRPr="00B52BEF">
        <w:rPr>
          <w:rFonts w:ascii="Times New Roman" w:hAnsi="Times New Roman" w:cs="Times New Roman"/>
          <w:b/>
          <w:sz w:val="28"/>
          <w:szCs w:val="28"/>
        </w:rPr>
        <w:t xml:space="preserve"> и упрощ</w:t>
      </w:r>
      <w:r w:rsidRPr="00B52BEF">
        <w:rPr>
          <w:rFonts w:ascii="Times New Roman" w:hAnsi="Times New Roman" w:cs="Times New Roman"/>
          <w:b/>
          <w:sz w:val="28"/>
          <w:szCs w:val="28"/>
        </w:rPr>
        <w:t>ен</w:t>
      </w:r>
      <w:r w:rsidRPr="00B52BEF">
        <w:rPr>
          <w:rFonts w:ascii="Times New Roman" w:hAnsi="Times New Roman" w:cs="Times New Roman"/>
          <w:b/>
          <w:sz w:val="28"/>
          <w:szCs w:val="28"/>
        </w:rPr>
        <w:t xml:space="preserve"> порядок их предоставления</w:t>
      </w:r>
      <w:r>
        <w:rPr>
          <w:rFonts w:ascii="Times New Roman" w:hAnsi="Times New Roman" w:cs="Times New Roman"/>
          <w:b/>
          <w:sz w:val="28"/>
          <w:szCs w:val="28"/>
        </w:rPr>
        <w:t xml:space="preserve"> (</w:t>
      </w:r>
      <w:r w:rsidRPr="00B52BEF">
        <w:rPr>
          <w:rFonts w:ascii="Times New Roman" w:hAnsi="Times New Roman" w:cs="Times New Roman"/>
          <w:sz w:val="28"/>
          <w:szCs w:val="28"/>
        </w:rPr>
        <w:t>Федеральный закон от 31.07.2023 N 389-ФЗ</w:t>
      </w:r>
      <w:r>
        <w:rPr>
          <w:rFonts w:ascii="Times New Roman" w:hAnsi="Times New Roman" w:cs="Times New Roman"/>
          <w:sz w:val="28"/>
          <w:szCs w:val="28"/>
        </w:rPr>
        <w:t xml:space="preserve">, </w:t>
      </w:r>
      <w:r w:rsidRPr="00B52BEF">
        <w:rPr>
          <w:rFonts w:ascii="Times New Roman" w:hAnsi="Times New Roman" w:cs="Times New Roman"/>
          <w:sz w:val="28"/>
          <w:szCs w:val="28"/>
        </w:rPr>
        <w:t>Федеральный закон от 28.04.2023 N 159-ФЗ</w:t>
      </w:r>
      <w:r>
        <w:rPr>
          <w:rFonts w:ascii="Times New Roman" w:hAnsi="Times New Roman" w:cs="Times New Roman"/>
          <w:sz w:val="28"/>
          <w:szCs w:val="28"/>
        </w:rPr>
        <w:t>)</w:t>
      </w:r>
    </w:p>
    <w:p w:rsidR="00B52BEF" w:rsidRPr="00B52BEF" w:rsidRDefault="00B52BEF" w:rsidP="00B52BEF">
      <w:pPr>
        <w:spacing w:after="0" w:line="240" w:lineRule="auto"/>
        <w:ind w:firstLine="709"/>
        <w:jc w:val="both"/>
        <w:rPr>
          <w:rFonts w:ascii="Times New Roman" w:hAnsi="Times New Roman" w:cs="Times New Roman"/>
          <w:sz w:val="28"/>
          <w:szCs w:val="28"/>
        </w:rPr>
      </w:pP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t>Увелич</w:t>
      </w:r>
      <w:r>
        <w:rPr>
          <w:rFonts w:ascii="Times New Roman" w:hAnsi="Times New Roman" w:cs="Times New Roman"/>
          <w:sz w:val="28"/>
          <w:szCs w:val="28"/>
        </w:rPr>
        <w:t>ены</w:t>
      </w:r>
      <w:r w:rsidRPr="00B52BEF">
        <w:rPr>
          <w:rFonts w:ascii="Times New Roman" w:hAnsi="Times New Roman" w:cs="Times New Roman"/>
          <w:sz w:val="28"/>
          <w:szCs w:val="28"/>
        </w:rPr>
        <w:t xml:space="preserve"> максимальные размеры:</w:t>
      </w: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t>- вычета на обучение детей - с 50 тыс. до 110 тыс. руб.;</w:t>
      </w: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t>- суммы социальных вычетов на лечение, свое обучение, фитнес и других - с 120 тыс. до 150 тыс. руб.</w:t>
      </w:r>
    </w:p>
    <w:p w:rsidR="00B52BEF" w:rsidRPr="00B52BEF"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t xml:space="preserve">Новые максимальные значения </w:t>
      </w:r>
      <w:r>
        <w:rPr>
          <w:rFonts w:ascii="Times New Roman" w:hAnsi="Times New Roman" w:cs="Times New Roman"/>
          <w:sz w:val="28"/>
          <w:szCs w:val="28"/>
        </w:rPr>
        <w:t>можно</w:t>
      </w:r>
      <w:r w:rsidRPr="00B52BEF">
        <w:rPr>
          <w:rFonts w:ascii="Times New Roman" w:hAnsi="Times New Roman" w:cs="Times New Roman"/>
          <w:sz w:val="28"/>
          <w:szCs w:val="28"/>
        </w:rPr>
        <w:t xml:space="preserve"> применять к доходам, которые физлица получают с 2024 года. Работодатели могут предоставить вычеты в новом размере в течение 2024 года.</w:t>
      </w:r>
    </w:p>
    <w:p w:rsidR="00B52BEF" w:rsidRPr="00A2100D" w:rsidRDefault="00B52BEF" w:rsidP="00B52BEF">
      <w:pPr>
        <w:spacing w:after="0" w:line="240" w:lineRule="auto"/>
        <w:ind w:firstLine="709"/>
        <w:jc w:val="both"/>
        <w:rPr>
          <w:rFonts w:ascii="Times New Roman" w:hAnsi="Times New Roman" w:cs="Times New Roman"/>
          <w:sz w:val="28"/>
          <w:szCs w:val="28"/>
        </w:rPr>
      </w:pPr>
      <w:r w:rsidRPr="00B52BEF">
        <w:rPr>
          <w:rFonts w:ascii="Times New Roman" w:hAnsi="Times New Roman" w:cs="Times New Roman"/>
          <w:sz w:val="28"/>
          <w:szCs w:val="28"/>
        </w:rPr>
        <w:lastRenderedPageBreak/>
        <w:t xml:space="preserve">Меняется и порядок предоставления </w:t>
      </w:r>
      <w:proofErr w:type="spellStart"/>
      <w:r w:rsidRPr="00B52BEF">
        <w:rPr>
          <w:rFonts w:ascii="Times New Roman" w:hAnsi="Times New Roman" w:cs="Times New Roman"/>
          <w:sz w:val="28"/>
          <w:szCs w:val="28"/>
        </w:rPr>
        <w:t>соцвычетов</w:t>
      </w:r>
      <w:proofErr w:type="spellEnd"/>
      <w:r w:rsidRPr="00B52BEF">
        <w:rPr>
          <w:rFonts w:ascii="Times New Roman" w:hAnsi="Times New Roman" w:cs="Times New Roman"/>
          <w:sz w:val="28"/>
          <w:szCs w:val="28"/>
        </w:rPr>
        <w:t xml:space="preserve">. Так, не нужно представлять в </w:t>
      </w:r>
      <w:proofErr w:type="gramStart"/>
      <w:r w:rsidRPr="00B52BEF">
        <w:rPr>
          <w:rFonts w:ascii="Times New Roman" w:hAnsi="Times New Roman" w:cs="Times New Roman"/>
          <w:sz w:val="28"/>
          <w:szCs w:val="28"/>
        </w:rPr>
        <w:t>налоговую</w:t>
      </w:r>
      <w:proofErr w:type="gramEnd"/>
      <w:r w:rsidRPr="00B52BEF">
        <w:rPr>
          <w:rFonts w:ascii="Times New Roman" w:hAnsi="Times New Roman" w:cs="Times New Roman"/>
          <w:sz w:val="28"/>
          <w:szCs w:val="28"/>
        </w:rPr>
        <w:t xml:space="preserve"> документы о расходах на обучение и </w:t>
      </w:r>
      <w:proofErr w:type="spellStart"/>
      <w:r w:rsidRPr="00B52BEF">
        <w:rPr>
          <w:rFonts w:ascii="Times New Roman" w:hAnsi="Times New Roman" w:cs="Times New Roman"/>
          <w:sz w:val="28"/>
          <w:szCs w:val="28"/>
        </w:rPr>
        <w:t>медуслуги</w:t>
      </w:r>
      <w:proofErr w:type="spellEnd"/>
      <w:r w:rsidRPr="00B52BEF">
        <w:rPr>
          <w:rFonts w:ascii="Times New Roman" w:hAnsi="Times New Roman" w:cs="Times New Roman"/>
          <w:sz w:val="28"/>
          <w:szCs w:val="28"/>
        </w:rPr>
        <w:t xml:space="preserve">, если их подаст сама организация или ИП, оказывающие эти услуги, и инспекция разместит документы в личном кабинете. Положения применяют к расходам, которые понесли с 1 января 2024 года. Если </w:t>
      </w:r>
      <w:proofErr w:type="spellStart"/>
      <w:r w:rsidRPr="00B52BEF">
        <w:rPr>
          <w:rFonts w:ascii="Times New Roman" w:hAnsi="Times New Roman" w:cs="Times New Roman"/>
          <w:sz w:val="28"/>
          <w:szCs w:val="28"/>
        </w:rPr>
        <w:t>юрлицо</w:t>
      </w:r>
      <w:proofErr w:type="spellEnd"/>
      <w:r w:rsidRPr="00B52BEF">
        <w:rPr>
          <w:rFonts w:ascii="Times New Roman" w:hAnsi="Times New Roman" w:cs="Times New Roman"/>
          <w:sz w:val="28"/>
          <w:szCs w:val="28"/>
        </w:rPr>
        <w:t xml:space="preserve"> или предприниматель подаст недостоверные сведения для </w:t>
      </w:r>
      <w:proofErr w:type="spellStart"/>
      <w:r w:rsidRPr="00B52BEF">
        <w:rPr>
          <w:rFonts w:ascii="Times New Roman" w:hAnsi="Times New Roman" w:cs="Times New Roman"/>
          <w:sz w:val="28"/>
          <w:szCs w:val="28"/>
        </w:rPr>
        <w:t>соцвычетов</w:t>
      </w:r>
      <w:proofErr w:type="spellEnd"/>
      <w:r w:rsidRPr="00B52BEF">
        <w:rPr>
          <w:rFonts w:ascii="Times New Roman" w:hAnsi="Times New Roman" w:cs="Times New Roman"/>
          <w:sz w:val="28"/>
          <w:szCs w:val="28"/>
        </w:rPr>
        <w:t xml:space="preserve"> в упрощенном порядке, его оштрафуют на 20% </w:t>
      </w:r>
      <w:proofErr w:type="gramStart"/>
      <w:r w:rsidRPr="00B52BEF">
        <w:rPr>
          <w:rFonts w:ascii="Times New Roman" w:hAnsi="Times New Roman" w:cs="Times New Roman"/>
          <w:sz w:val="28"/>
          <w:szCs w:val="28"/>
        </w:rPr>
        <w:t>от</w:t>
      </w:r>
      <w:proofErr w:type="gramEnd"/>
      <w:r w:rsidRPr="00B52BEF">
        <w:rPr>
          <w:rFonts w:ascii="Times New Roman" w:hAnsi="Times New Roman" w:cs="Times New Roman"/>
          <w:sz w:val="28"/>
          <w:szCs w:val="28"/>
        </w:rPr>
        <w:t xml:space="preserve"> полученного гражданином НДФЛ. Ответственности не будет, если уточнить документы до момента, когда ошибку найдут налогов</w:t>
      </w:r>
      <w:r>
        <w:rPr>
          <w:rFonts w:ascii="Times New Roman" w:hAnsi="Times New Roman" w:cs="Times New Roman"/>
          <w:sz w:val="28"/>
          <w:szCs w:val="28"/>
        </w:rPr>
        <w:t>ые инспекторы</w:t>
      </w:r>
      <w:r w:rsidRPr="00B52BEF">
        <w:rPr>
          <w:rFonts w:ascii="Times New Roman" w:hAnsi="Times New Roman" w:cs="Times New Roman"/>
          <w:sz w:val="28"/>
          <w:szCs w:val="28"/>
        </w:rPr>
        <w:t>.</w:t>
      </w:r>
    </w:p>
    <w:p w:rsidR="00317CBC" w:rsidRPr="00A2100D" w:rsidRDefault="00317CBC" w:rsidP="0057266D">
      <w:pPr>
        <w:spacing w:after="0" w:line="240" w:lineRule="auto"/>
        <w:ind w:firstLine="709"/>
        <w:jc w:val="both"/>
        <w:rPr>
          <w:rFonts w:ascii="Times New Roman" w:hAnsi="Times New Roman" w:cs="Times New Roman"/>
          <w:sz w:val="28"/>
          <w:szCs w:val="28"/>
        </w:rPr>
      </w:pPr>
    </w:p>
    <w:p w:rsidR="001A15E5" w:rsidRPr="00A2100D" w:rsidRDefault="00465D2F" w:rsidP="0057266D">
      <w:pPr>
        <w:spacing w:after="0" w:line="240" w:lineRule="auto"/>
        <w:ind w:firstLine="709"/>
        <w:jc w:val="both"/>
        <w:rPr>
          <w:rFonts w:ascii="Times New Roman" w:hAnsi="Times New Roman" w:cs="Times New Roman"/>
          <w:b/>
          <w:sz w:val="28"/>
          <w:szCs w:val="28"/>
        </w:rPr>
      </w:pPr>
      <w:r w:rsidRPr="00A2100D">
        <w:rPr>
          <w:rFonts w:ascii="Times New Roman" w:hAnsi="Times New Roman" w:cs="Times New Roman"/>
          <w:b/>
          <w:sz w:val="28"/>
          <w:szCs w:val="28"/>
        </w:rPr>
        <w:t>Взаимодействие с налоговыми органами в электронном виде</w:t>
      </w:r>
    </w:p>
    <w:p w:rsidR="00465D2F" w:rsidRPr="00A2100D" w:rsidRDefault="00465D2F" w:rsidP="0057266D">
      <w:pPr>
        <w:spacing w:after="0" w:line="240" w:lineRule="auto"/>
        <w:ind w:firstLine="709"/>
        <w:jc w:val="both"/>
        <w:rPr>
          <w:rFonts w:ascii="Times New Roman" w:hAnsi="Times New Roman" w:cs="Times New Roman"/>
          <w:b/>
          <w:sz w:val="28"/>
          <w:szCs w:val="28"/>
        </w:rPr>
      </w:pPr>
    </w:p>
    <w:p w:rsidR="00C556ED" w:rsidRPr="00A2100D" w:rsidRDefault="001A15E5" w:rsidP="00C556E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Д</w:t>
      </w:r>
      <w:r w:rsidR="00C556ED" w:rsidRPr="00A2100D">
        <w:rPr>
          <w:rFonts w:ascii="Times New Roman" w:hAnsi="Times New Roman" w:cs="Times New Roman"/>
          <w:sz w:val="28"/>
          <w:szCs w:val="28"/>
        </w:rPr>
        <w:t>ля удобства при работе с «Личными кабинетами» необходимо обязательно ознакомиться с руководством пользователя.</w:t>
      </w:r>
    </w:p>
    <w:p w:rsidR="00C556ED" w:rsidRPr="00A2100D" w:rsidRDefault="00C556ED" w:rsidP="00C556E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Руководство пользователя по работе с «Личным кабинетом налогоплательщика юридического ли</w:t>
      </w:r>
      <w:r w:rsidR="001A15E5" w:rsidRPr="00A2100D">
        <w:rPr>
          <w:rFonts w:ascii="Times New Roman" w:hAnsi="Times New Roman" w:cs="Times New Roman"/>
          <w:sz w:val="28"/>
          <w:szCs w:val="28"/>
        </w:rPr>
        <w:t>ца» доступно для скачивания по ссылке: https://lkulgost.nalog.ru</w:t>
      </w:r>
      <w:r w:rsidRPr="00A2100D">
        <w:rPr>
          <w:rFonts w:ascii="Times New Roman" w:hAnsi="Times New Roman" w:cs="Times New Roman"/>
          <w:sz w:val="28"/>
          <w:szCs w:val="28"/>
        </w:rPr>
        <w:t xml:space="preserve">), или непосредственно при входе в </w:t>
      </w:r>
      <w:proofErr w:type="gramStart"/>
      <w:r w:rsidRPr="00A2100D">
        <w:rPr>
          <w:rFonts w:ascii="Times New Roman" w:hAnsi="Times New Roman" w:cs="Times New Roman"/>
          <w:sz w:val="28"/>
          <w:szCs w:val="28"/>
        </w:rPr>
        <w:t>сервис</w:t>
      </w:r>
      <w:proofErr w:type="gramEnd"/>
      <w:r w:rsidRPr="00A2100D">
        <w:rPr>
          <w:rFonts w:ascii="Times New Roman" w:hAnsi="Times New Roman" w:cs="Times New Roman"/>
          <w:sz w:val="28"/>
          <w:szCs w:val="28"/>
        </w:rPr>
        <w:t xml:space="preserve"> перейдя во вкладку «Порядок представления доступа к сервису» внизу будет возможность его скачать.</w:t>
      </w:r>
    </w:p>
    <w:p w:rsidR="00C556ED" w:rsidRPr="00A2100D" w:rsidRDefault="00C556ED" w:rsidP="00C556ED">
      <w:pPr>
        <w:spacing w:after="0" w:line="240" w:lineRule="auto"/>
        <w:ind w:firstLine="709"/>
        <w:jc w:val="both"/>
        <w:rPr>
          <w:rFonts w:ascii="Times New Roman" w:hAnsi="Times New Roman" w:cs="Times New Roman"/>
          <w:sz w:val="28"/>
          <w:szCs w:val="28"/>
        </w:rPr>
      </w:pPr>
      <w:r w:rsidRPr="00A2100D">
        <w:rPr>
          <w:rFonts w:ascii="Times New Roman" w:hAnsi="Times New Roman" w:cs="Times New Roman"/>
          <w:sz w:val="28"/>
          <w:szCs w:val="28"/>
        </w:rPr>
        <w:t xml:space="preserve"> Руководство пользователя по работе с «Личным кабинетом индивидуального предпринимателя» доступно для скачивания при входе пользователя в Сервис, а именно во вкладке «Меню», раздел «Помощь».  </w:t>
      </w:r>
    </w:p>
    <w:sectPr w:rsidR="00C556ED" w:rsidRPr="00A2100D" w:rsidSect="004D55E2">
      <w:headerReference w:type="default" r:id="rId10"/>
      <w:pgSz w:w="11906" w:h="16838"/>
      <w:pgMar w:top="340" w:right="851" w:bottom="3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BF" w:rsidRDefault="009B56BF" w:rsidP="004D55E2">
      <w:pPr>
        <w:spacing w:after="0" w:line="240" w:lineRule="auto"/>
      </w:pPr>
      <w:r>
        <w:separator/>
      </w:r>
    </w:p>
  </w:endnote>
  <w:endnote w:type="continuationSeparator" w:id="0">
    <w:p w:rsidR="009B56BF" w:rsidRDefault="009B56BF" w:rsidP="004D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BF" w:rsidRDefault="009B56BF" w:rsidP="004D55E2">
      <w:pPr>
        <w:spacing w:after="0" w:line="240" w:lineRule="auto"/>
      </w:pPr>
      <w:r>
        <w:separator/>
      </w:r>
    </w:p>
  </w:footnote>
  <w:footnote w:type="continuationSeparator" w:id="0">
    <w:p w:rsidR="009B56BF" w:rsidRDefault="009B56BF" w:rsidP="004D5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40743"/>
      <w:docPartObj>
        <w:docPartGallery w:val="Page Numbers (Top of Page)"/>
        <w:docPartUnique/>
      </w:docPartObj>
    </w:sdtPr>
    <w:sdtEndPr/>
    <w:sdtContent>
      <w:p w:rsidR="004D55E2" w:rsidRDefault="004D55E2">
        <w:pPr>
          <w:pStyle w:val="a7"/>
          <w:jc w:val="center"/>
        </w:pPr>
        <w:r>
          <w:fldChar w:fldCharType="begin"/>
        </w:r>
        <w:r>
          <w:instrText>PAGE   \* MERGEFORMAT</w:instrText>
        </w:r>
        <w:r>
          <w:fldChar w:fldCharType="separate"/>
        </w:r>
        <w:r w:rsidR="00D12841">
          <w:rPr>
            <w:noProof/>
          </w:rPr>
          <w:t>6</w:t>
        </w:r>
        <w:r>
          <w:fldChar w:fldCharType="end"/>
        </w:r>
      </w:p>
    </w:sdtContent>
  </w:sdt>
  <w:p w:rsidR="004D55E2" w:rsidRDefault="004D55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62D"/>
    <w:multiLevelType w:val="hybridMultilevel"/>
    <w:tmpl w:val="C19630BC"/>
    <w:lvl w:ilvl="0" w:tplc="EA5663BE">
      <w:start w:val="1"/>
      <w:numFmt w:val="decimal"/>
      <w:lvlText w:val="%1."/>
      <w:lvlJc w:val="left"/>
      <w:pPr>
        <w:tabs>
          <w:tab w:val="num" w:pos="786"/>
        </w:tabs>
        <w:ind w:left="786" w:hanging="360"/>
      </w:pPr>
    </w:lvl>
    <w:lvl w:ilvl="1" w:tplc="EBE445CE" w:tentative="1">
      <w:start w:val="1"/>
      <w:numFmt w:val="decimal"/>
      <w:lvlText w:val="%2."/>
      <w:lvlJc w:val="left"/>
      <w:pPr>
        <w:tabs>
          <w:tab w:val="num" w:pos="1506"/>
        </w:tabs>
        <w:ind w:left="1506" w:hanging="360"/>
      </w:pPr>
    </w:lvl>
    <w:lvl w:ilvl="2" w:tplc="4976A608" w:tentative="1">
      <w:start w:val="1"/>
      <w:numFmt w:val="decimal"/>
      <w:lvlText w:val="%3."/>
      <w:lvlJc w:val="left"/>
      <w:pPr>
        <w:tabs>
          <w:tab w:val="num" w:pos="2226"/>
        </w:tabs>
        <w:ind w:left="2226" w:hanging="360"/>
      </w:pPr>
    </w:lvl>
    <w:lvl w:ilvl="3" w:tplc="FCE236DE" w:tentative="1">
      <w:start w:val="1"/>
      <w:numFmt w:val="decimal"/>
      <w:lvlText w:val="%4."/>
      <w:lvlJc w:val="left"/>
      <w:pPr>
        <w:tabs>
          <w:tab w:val="num" w:pos="2946"/>
        </w:tabs>
        <w:ind w:left="2946" w:hanging="360"/>
      </w:pPr>
    </w:lvl>
    <w:lvl w:ilvl="4" w:tplc="391445BA" w:tentative="1">
      <w:start w:val="1"/>
      <w:numFmt w:val="decimal"/>
      <w:lvlText w:val="%5."/>
      <w:lvlJc w:val="left"/>
      <w:pPr>
        <w:tabs>
          <w:tab w:val="num" w:pos="3666"/>
        </w:tabs>
        <w:ind w:left="3666" w:hanging="360"/>
      </w:pPr>
    </w:lvl>
    <w:lvl w:ilvl="5" w:tplc="57B2AB78" w:tentative="1">
      <w:start w:val="1"/>
      <w:numFmt w:val="decimal"/>
      <w:lvlText w:val="%6."/>
      <w:lvlJc w:val="left"/>
      <w:pPr>
        <w:tabs>
          <w:tab w:val="num" w:pos="4386"/>
        </w:tabs>
        <w:ind w:left="4386" w:hanging="360"/>
      </w:pPr>
    </w:lvl>
    <w:lvl w:ilvl="6" w:tplc="9AA67B9A" w:tentative="1">
      <w:start w:val="1"/>
      <w:numFmt w:val="decimal"/>
      <w:lvlText w:val="%7."/>
      <w:lvlJc w:val="left"/>
      <w:pPr>
        <w:tabs>
          <w:tab w:val="num" w:pos="5106"/>
        </w:tabs>
        <w:ind w:left="5106" w:hanging="360"/>
      </w:pPr>
    </w:lvl>
    <w:lvl w:ilvl="7" w:tplc="1F648E4E" w:tentative="1">
      <w:start w:val="1"/>
      <w:numFmt w:val="decimal"/>
      <w:lvlText w:val="%8."/>
      <w:lvlJc w:val="left"/>
      <w:pPr>
        <w:tabs>
          <w:tab w:val="num" w:pos="5826"/>
        </w:tabs>
        <w:ind w:left="5826" w:hanging="360"/>
      </w:pPr>
    </w:lvl>
    <w:lvl w:ilvl="8" w:tplc="E564EE1A" w:tentative="1">
      <w:start w:val="1"/>
      <w:numFmt w:val="decimal"/>
      <w:lvlText w:val="%9."/>
      <w:lvlJc w:val="left"/>
      <w:pPr>
        <w:tabs>
          <w:tab w:val="num" w:pos="6546"/>
        </w:tabs>
        <w:ind w:left="6546" w:hanging="360"/>
      </w:pPr>
    </w:lvl>
  </w:abstractNum>
  <w:abstractNum w:abstractNumId="1">
    <w:nsid w:val="129928A3"/>
    <w:multiLevelType w:val="hybridMultilevel"/>
    <w:tmpl w:val="3DF2B99C"/>
    <w:lvl w:ilvl="0" w:tplc="03F2AF60">
      <w:start w:val="1"/>
      <w:numFmt w:val="decimal"/>
      <w:lvlText w:val="%1."/>
      <w:lvlJc w:val="left"/>
      <w:pPr>
        <w:tabs>
          <w:tab w:val="num" w:pos="720"/>
        </w:tabs>
        <w:ind w:left="720" w:hanging="360"/>
      </w:pPr>
    </w:lvl>
    <w:lvl w:ilvl="1" w:tplc="67520C44" w:tentative="1">
      <w:start w:val="1"/>
      <w:numFmt w:val="decimal"/>
      <w:lvlText w:val="%2."/>
      <w:lvlJc w:val="left"/>
      <w:pPr>
        <w:tabs>
          <w:tab w:val="num" w:pos="1440"/>
        </w:tabs>
        <w:ind w:left="1440" w:hanging="360"/>
      </w:pPr>
    </w:lvl>
    <w:lvl w:ilvl="2" w:tplc="FF841796" w:tentative="1">
      <w:start w:val="1"/>
      <w:numFmt w:val="decimal"/>
      <w:lvlText w:val="%3."/>
      <w:lvlJc w:val="left"/>
      <w:pPr>
        <w:tabs>
          <w:tab w:val="num" w:pos="2160"/>
        </w:tabs>
        <w:ind w:left="2160" w:hanging="360"/>
      </w:pPr>
    </w:lvl>
    <w:lvl w:ilvl="3" w:tplc="3A88BD2A" w:tentative="1">
      <w:start w:val="1"/>
      <w:numFmt w:val="decimal"/>
      <w:lvlText w:val="%4."/>
      <w:lvlJc w:val="left"/>
      <w:pPr>
        <w:tabs>
          <w:tab w:val="num" w:pos="2880"/>
        </w:tabs>
        <w:ind w:left="2880" w:hanging="360"/>
      </w:pPr>
    </w:lvl>
    <w:lvl w:ilvl="4" w:tplc="950C8218" w:tentative="1">
      <w:start w:val="1"/>
      <w:numFmt w:val="decimal"/>
      <w:lvlText w:val="%5."/>
      <w:lvlJc w:val="left"/>
      <w:pPr>
        <w:tabs>
          <w:tab w:val="num" w:pos="3600"/>
        </w:tabs>
        <w:ind w:left="3600" w:hanging="360"/>
      </w:pPr>
    </w:lvl>
    <w:lvl w:ilvl="5" w:tplc="58C05090" w:tentative="1">
      <w:start w:val="1"/>
      <w:numFmt w:val="decimal"/>
      <w:lvlText w:val="%6."/>
      <w:lvlJc w:val="left"/>
      <w:pPr>
        <w:tabs>
          <w:tab w:val="num" w:pos="4320"/>
        </w:tabs>
        <w:ind w:left="4320" w:hanging="360"/>
      </w:pPr>
    </w:lvl>
    <w:lvl w:ilvl="6" w:tplc="F6BAF730" w:tentative="1">
      <w:start w:val="1"/>
      <w:numFmt w:val="decimal"/>
      <w:lvlText w:val="%7."/>
      <w:lvlJc w:val="left"/>
      <w:pPr>
        <w:tabs>
          <w:tab w:val="num" w:pos="5040"/>
        </w:tabs>
        <w:ind w:left="5040" w:hanging="360"/>
      </w:pPr>
    </w:lvl>
    <w:lvl w:ilvl="7" w:tplc="B416241E" w:tentative="1">
      <w:start w:val="1"/>
      <w:numFmt w:val="decimal"/>
      <w:lvlText w:val="%8."/>
      <w:lvlJc w:val="left"/>
      <w:pPr>
        <w:tabs>
          <w:tab w:val="num" w:pos="5760"/>
        </w:tabs>
        <w:ind w:left="5760" w:hanging="360"/>
      </w:pPr>
    </w:lvl>
    <w:lvl w:ilvl="8" w:tplc="0FF8139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61"/>
    <w:rsid w:val="000D519D"/>
    <w:rsid w:val="000F7E30"/>
    <w:rsid w:val="001A15E5"/>
    <w:rsid w:val="001B55A6"/>
    <w:rsid w:val="002F17E3"/>
    <w:rsid w:val="00317CBC"/>
    <w:rsid w:val="00401584"/>
    <w:rsid w:val="00465D2F"/>
    <w:rsid w:val="00485BC5"/>
    <w:rsid w:val="004D55E2"/>
    <w:rsid w:val="004F26EB"/>
    <w:rsid w:val="0057266D"/>
    <w:rsid w:val="005816B3"/>
    <w:rsid w:val="005A14FB"/>
    <w:rsid w:val="008E3803"/>
    <w:rsid w:val="00916BEF"/>
    <w:rsid w:val="009A5684"/>
    <w:rsid w:val="009B56BF"/>
    <w:rsid w:val="00A15D19"/>
    <w:rsid w:val="00A2100D"/>
    <w:rsid w:val="00B43545"/>
    <w:rsid w:val="00B52BEF"/>
    <w:rsid w:val="00C4751F"/>
    <w:rsid w:val="00C556ED"/>
    <w:rsid w:val="00C760EC"/>
    <w:rsid w:val="00CF3BE7"/>
    <w:rsid w:val="00D12841"/>
    <w:rsid w:val="00D137F9"/>
    <w:rsid w:val="00DA489B"/>
    <w:rsid w:val="00DE2EE5"/>
    <w:rsid w:val="00E41561"/>
    <w:rsid w:val="00F00CBE"/>
    <w:rsid w:val="00FA3180"/>
    <w:rsid w:val="00FA7344"/>
    <w:rsid w:val="00FD33F4"/>
    <w:rsid w:val="00FD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561"/>
    <w:rPr>
      <w:color w:val="0000FF" w:themeColor="hyperlink"/>
      <w:u w:val="single"/>
    </w:rPr>
  </w:style>
  <w:style w:type="paragraph" w:styleId="a4">
    <w:name w:val="Normal (Web)"/>
    <w:basedOn w:val="a"/>
    <w:uiPriority w:val="99"/>
    <w:semiHidden/>
    <w:unhideWhenUsed/>
    <w:rsid w:val="00E41561"/>
    <w:rPr>
      <w:rFonts w:ascii="Times New Roman" w:hAnsi="Times New Roman" w:cs="Times New Roman"/>
      <w:sz w:val="24"/>
      <w:szCs w:val="24"/>
    </w:rPr>
  </w:style>
  <w:style w:type="paragraph" w:styleId="a5">
    <w:name w:val="Balloon Text"/>
    <w:basedOn w:val="a"/>
    <w:link w:val="a6"/>
    <w:uiPriority w:val="99"/>
    <w:semiHidden/>
    <w:unhideWhenUsed/>
    <w:rsid w:val="00FD7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6DB"/>
    <w:rPr>
      <w:rFonts w:ascii="Tahoma" w:hAnsi="Tahoma" w:cs="Tahoma"/>
      <w:sz w:val="16"/>
      <w:szCs w:val="16"/>
    </w:rPr>
  </w:style>
  <w:style w:type="paragraph" w:styleId="a7">
    <w:name w:val="header"/>
    <w:basedOn w:val="a"/>
    <w:link w:val="a8"/>
    <w:uiPriority w:val="99"/>
    <w:unhideWhenUsed/>
    <w:rsid w:val="004D55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55E2"/>
  </w:style>
  <w:style w:type="paragraph" w:styleId="a9">
    <w:name w:val="footer"/>
    <w:basedOn w:val="a"/>
    <w:link w:val="aa"/>
    <w:uiPriority w:val="99"/>
    <w:unhideWhenUsed/>
    <w:rsid w:val="004D55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5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561"/>
    <w:rPr>
      <w:color w:val="0000FF" w:themeColor="hyperlink"/>
      <w:u w:val="single"/>
    </w:rPr>
  </w:style>
  <w:style w:type="paragraph" w:styleId="a4">
    <w:name w:val="Normal (Web)"/>
    <w:basedOn w:val="a"/>
    <w:uiPriority w:val="99"/>
    <w:semiHidden/>
    <w:unhideWhenUsed/>
    <w:rsid w:val="00E41561"/>
    <w:rPr>
      <w:rFonts w:ascii="Times New Roman" w:hAnsi="Times New Roman" w:cs="Times New Roman"/>
      <w:sz w:val="24"/>
      <w:szCs w:val="24"/>
    </w:rPr>
  </w:style>
  <w:style w:type="paragraph" w:styleId="a5">
    <w:name w:val="Balloon Text"/>
    <w:basedOn w:val="a"/>
    <w:link w:val="a6"/>
    <w:uiPriority w:val="99"/>
    <w:semiHidden/>
    <w:unhideWhenUsed/>
    <w:rsid w:val="00FD7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6DB"/>
    <w:rPr>
      <w:rFonts w:ascii="Tahoma" w:hAnsi="Tahoma" w:cs="Tahoma"/>
      <w:sz w:val="16"/>
      <w:szCs w:val="16"/>
    </w:rPr>
  </w:style>
  <w:style w:type="paragraph" w:styleId="a7">
    <w:name w:val="header"/>
    <w:basedOn w:val="a"/>
    <w:link w:val="a8"/>
    <w:uiPriority w:val="99"/>
    <w:unhideWhenUsed/>
    <w:rsid w:val="004D55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55E2"/>
  </w:style>
  <w:style w:type="paragraph" w:styleId="a9">
    <w:name w:val="footer"/>
    <w:basedOn w:val="a"/>
    <w:link w:val="aa"/>
    <w:uiPriority w:val="99"/>
    <w:unhideWhenUsed/>
    <w:rsid w:val="004D55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57121">
      <w:bodyDiv w:val="1"/>
      <w:marLeft w:val="0"/>
      <w:marRight w:val="0"/>
      <w:marTop w:val="0"/>
      <w:marBottom w:val="0"/>
      <w:divBdr>
        <w:top w:val="none" w:sz="0" w:space="0" w:color="auto"/>
        <w:left w:val="none" w:sz="0" w:space="0" w:color="auto"/>
        <w:bottom w:val="none" w:sz="0" w:space="0" w:color="auto"/>
        <w:right w:val="none" w:sz="0" w:space="0" w:color="auto"/>
      </w:divBdr>
    </w:div>
    <w:div w:id="489948274">
      <w:bodyDiv w:val="1"/>
      <w:marLeft w:val="0"/>
      <w:marRight w:val="0"/>
      <w:marTop w:val="0"/>
      <w:marBottom w:val="0"/>
      <w:divBdr>
        <w:top w:val="none" w:sz="0" w:space="0" w:color="auto"/>
        <w:left w:val="none" w:sz="0" w:space="0" w:color="auto"/>
        <w:bottom w:val="none" w:sz="0" w:space="0" w:color="auto"/>
        <w:right w:val="none" w:sz="0" w:space="0" w:color="auto"/>
      </w:divBdr>
    </w:div>
    <w:div w:id="1083603504">
      <w:bodyDiv w:val="1"/>
      <w:marLeft w:val="0"/>
      <w:marRight w:val="0"/>
      <w:marTop w:val="0"/>
      <w:marBottom w:val="0"/>
      <w:divBdr>
        <w:top w:val="none" w:sz="0" w:space="0" w:color="auto"/>
        <w:left w:val="none" w:sz="0" w:space="0" w:color="auto"/>
        <w:bottom w:val="none" w:sz="0" w:space="0" w:color="auto"/>
        <w:right w:val="none" w:sz="0" w:space="0" w:color="auto"/>
      </w:divBdr>
    </w:div>
    <w:div w:id="1315914370">
      <w:bodyDiv w:val="1"/>
      <w:marLeft w:val="0"/>
      <w:marRight w:val="0"/>
      <w:marTop w:val="0"/>
      <w:marBottom w:val="0"/>
      <w:divBdr>
        <w:top w:val="none" w:sz="0" w:space="0" w:color="auto"/>
        <w:left w:val="none" w:sz="0" w:space="0" w:color="auto"/>
        <w:bottom w:val="none" w:sz="0" w:space="0" w:color="auto"/>
        <w:right w:val="none" w:sz="0" w:space="0" w:color="auto"/>
      </w:divBdr>
    </w:div>
    <w:div w:id="1418593191">
      <w:bodyDiv w:val="1"/>
      <w:marLeft w:val="0"/>
      <w:marRight w:val="0"/>
      <w:marTop w:val="0"/>
      <w:marBottom w:val="0"/>
      <w:divBdr>
        <w:top w:val="none" w:sz="0" w:space="0" w:color="auto"/>
        <w:left w:val="none" w:sz="0" w:space="0" w:color="auto"/>
        <w:bottom w:val="none" w:sz="0" w:space="0" w:color="auto"/>
        <w:right w:val="none" w:sz="0" w:space="0" w:color="auto"/>
      </w:divBdr>
    </w:div>
    <w:div w:id="1438332609">
      <w:bodyDiv w:val="1"/>
      <w:marLeft w:val="0"/>
      <w:marRight w:val="0"/>
      <w:marTop w:val="0"/>
      <w:marBottom w:val="0"/>
      <w:divBdr>
        <w:top w:val="none" w:sz="0" w:space="0" w:color="auto"/>
        <w:left w:val="none" w:sz="0" w:space="0" w:color="auto"/>
        <w:bottom w:val="none" w:sz="0" w:space="0" w:color="auto"/>
        <w:right w:val="none" w:sz="0" w:space="0" w:color="auto"/>
      </w:divBdr>
    </w:div>
    <w:div w:id="1517042980">
      <w:bodyDiv w:val="1"/>
      <w:marLeft w:val="0"/>
      <w:marRight w:val="0"/>
      <w:marTop w:val="0"/>
      <w:marBottom w:val="0"/>
      <w:divBdr>
        <w:top w:val="none" w:sz="0" w:space="0" w:color="auto"/>
        <w:left w:val="none" w:sz="0" w:space="0" w:color="auto"/>
        <w:bottom w:val="none" w:sz="0" w:space="0" w:color="auto"/>
        <w:right w:val="none" w:sz="0" w:space="0" w:color="auto"/>
      </w:divBdr>
      <w:divsChild>
        <w:div w:id="1371026629">
          <w:marLeft w:val="1296"/>
          <w:marRight w:val="0"/>
          <w:marTop w:val="96"/>
          <w:marBottom w:val="0"/>
          <w:divBdr>
            <w:top w:val="none" w:sz="0" w:space="0" w:color="auto"/>
            <w:left w:val="none" w:sz="0" w:space="0" w:color="auto"/>
            <w:bottom w:val="none" w:sz="0" w:space="0" w:color="auto"/>
            <w:right w:val="none" w:sz="0" w:space="0" w:color="auto"/>
          </w:divBdr>
        </w:div>
        <w:div w:id="2136681409">
          <w:marLeft w:val="1296"/>
          <w:marRight w:val="0"/>
          <w:marTop w:val="96"/>
          <w:marBottom w:val="0"/>
          <w:divBdr>
            <w:top w:val="none" w:sz="0" w:space="0" w:color="auto"/>
            <w:left w:val="none" w:sz="0" w:space="0" w:color="auto"/>
            <w:bottom w:val="none" w:sz="0" w:space="0" w:color="auto"/>
            <w:right w:val="none" w:sz="0" w:space="0" w:color="auto"/>
          </w:divBdr>
        </w:div>
        <w:div w:id="638147436">
          <w:marLeft w:val="1296"/>
          <w:marRight w:val="0"/>
          <w:marTop w:val="96"/>
          <w:marBottom w:val="0"/>
          <w:divBdr>
            <w:top w:val="none" w:sz="0" w:space="0" w:color="auto"/>
            <w:left w:val="none" w:sz="0" w:space="0" w:color="auto"/>
            <w:bottom w:val="none" w:sz="0" w:space="0" w:color="auto"/>
            <w:right w:val="none" w:sz="0" w:space="0" w:color="auto"/>
          </w:divBdr>
        </w:div>
      </w:divsChild>
    </w:div>
    <w:div w:id="1770273843">
      <w:bodyDiv w:val="1"/>
      <w:marLeft w:val="0"/>
      <w:marRight w:val="0"/>
      <w:marTop w:val="0"/>
      <w:marBottom w:val="0"/>
      <w:divBdr>
        <w:top w:val="none" w:sz="0" w:space="0" w:color="auto"/>
        <w:left w:val="none" w:sz="0" w:space="0" w:color="auto"/>
        <w:bottom w:val="none" w:sz="0" w:space="0" w:color="auto"/>
        <w:right w:val="none" w:sz="0" w:space="0" w:color="auto"/>
      </w:divBdr>
    </w:div>
    <w:div w:id="1903520694">
      <w:bodyDiv w:val="1"/>
      <w:marLeft w:val="0"/>
      <w:marRight w:val="0"/>
      <w:marTop w:val="0"/>
      <w:marBottom w:val="0"/>
      <w:divBdr>
        <w:top w:val="none" w:sz="0" w:space="0" w:color="auto"/>
        <w:left w:val="none" w:sz="0" w:space="0" w:color="auto"/>
        <w:bottom w:val="none" w:sz="0" w:space="0" w:color="auto"/>
        <w:right w:val="none" w:sz="0" w:space="0" w:color="auto"/>
      </w:divBdr>
    </w:div>
    <w:div w:id="2129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886&amp;dst=1003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288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Линтер Елена Валерьевна</dc:creator>
  <cp:lastModifiedBy>Порфирова Виктория Аркадьевна</cp:lastModifiedBy>
  <cp:revision>3</cp:revision>
  <cp:lastPrinted>2024-06-18T14:31:00Z</cp:lastPrinted>
  <dcterms:created xsi:type="dcterms:W3CDTF">2024-06-18T14:07:00Z</dcterms:created>
  <dcterms:modified xsi:type="dcterms:W3CDTF">2024-06-18T14:31:00Z</dcterms:modified>
</cp:coreProperties>
</file>